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2747809"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FE5EC6">
        <w:rPr>
          <w:bCs/>
          <w:noProof w:val="0"/>
          <w:sz w:val="24"/>
          <w:szCs w:val="24"/>
        </w:rPr>
        <w:t>10</w:t>
      </w:r>
      <w:r w:rsidR="00D32889">
        <w:rPr>
          <w:bCs/>
          <w:noProof w:val="0"/>
          <w:sz w:val="24"/>
          <w:szCs w:val="24"/>
        </w:rPr>
        <w:t>-bis</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33743D">
        <w:rPr>
          <w:bCs/>
          <w:noProof w:val="0"/>
          <w:sz w:val="24"/>
          <w:szCs w:val="24"/>
        </w:rPr>
        <w:t>0</w:t>
      </w:r>
      <w:r w:rsidR="005B5141">
        <w:rPr>
          <w:bCs/>
          <w:noProof w:val="0"/>
          <w:sz w:val="24"/>
          <w:szCs w:val="24"/>
        </w:rPr>
        <w:t>8736</w:t>
      </w:r>
    </w:p>
    <w:p w14:paraId="30E02940" w14:textId="3B5AF9EB" w:rsidR="00CA26CE" w:rsidRDefault="00E51417" w:rsidP="00CA26CE">
      <w:pPr>
        <w:pStyle w:val="Header"/>
        <w:rPr>
          <w:bCs/>
          <w:noProof w:val="0"/>
          <w:sz w:val="24"/>
          <w:szCs w:val="24"/>
        </w:rPr>
      </w:pPr>
      <w:r>
        <w:rPr>
          <w:bCs/>
          <w:noProof w:val="0"/>
          <w:sz w:val="24"/>
          <w:szCs w:val="24"/>
        </w:rPr>
        <w:t>e-meeting</w:t>
      </w:r>
      <w:r w:rsidR="00FE5EC6">
        <w:rPr>
          <w:bCs/>
          <w:noProof w:val="0"/>
          <w:sz w:val="24"/>
          <w:szCs w:val="24"/>
        </w:rPr>
        <w:t>,</w:t>
      </w:r>
      <w:r>
        <w:rPr>
          <w:bCs/>
          <w:noProof w:val="0"/>
          <w:sz w:val="24"/>
          <w:szCs w:val="24"/>
        </w:rPr>
        <w:t xml:space="preserve"> October</w:t>
      </w:r>
      <w:r w:rsidR="00FE5EC6" w:rsidRPr="002778BD">
        <w:rPr>
          <w:bCs/>
          <w:noProof w:val="0"/>
          <w:sz w:val="24"/>
          <w:szCs w:val="24"/>
        </w:rPr>
        <w:t>,</w:t>
      </w:r>
      <w:r w:rsidR="00FE5EC6">
        <w:rPr>
          <w:bCs/>
          <w:noProof w:val="0"/>
          <w:sz w:val="24"/>
          <w:szCs w:val="24"/>
        </w:rPr>
        <w:t xml:space="preserve"> </w:t>
      </w:r>
      <w:r>
        <w:rPr>
          <w:bCs/>
          <w:noProof w:val="0"/>
          <w:sz w:val="24"/>
          <w:szCs w:val="24"/>
        </w:rPr>
        <w:t>10</w:t>
      </w:r>
      <w:r>
        <w:rPr>
          <w:bCs/>
          <w:noProof w:val="0"/>
          <w:sz w:val="24"/>
          <w:szCs w:val="24"/>
          <w:vertAlign w:val="superscript"/>
        </w:rPr>
        <w:t>th</w:t>
      </w:r>
      <w:r w:rsidR="00FE5EC6">
        <w:rPr>
          <w:bCs/>
          <w:noProof w:val="0"/>
          <w:sz w:val="24"/>
          <w:szCs w:val="24"/>
        </w:rPr>
        <w:t xml:space="preserve"> – </w:t>
      </w:r>
      <w:r>
        <w:rPr>
          <w:bCs/>
          <w:noProof w:val="0"/>
          <w:sz w:val="24"/>
          <w:szCs w:val="24"/>
        </w:rPr>
        <w:t>19</w:t>
      </w:r>
      <w:r w:rsidR="00FE5EC6" w:rsidRPr="004F0AF2">
        <w:rPr>
          <w:bCs/>
          <w:noProof w:val="0"/>
          <w:sz w:val="24"/>
          <w:szCs w:val="24"/>
          <w:vertAlign w:val="superscript"/>
        </w:rPr>
        <w:t>th</w:t>
      </w:r>
      <w:r w:rsidR="00FE5EC6">
        <w:rPr>
          <w:bCs/>
          <w:noProof w:val="0"/>
          <w:sz w:val="24"/>
          <w:szCs w:val="24"/>
        </w:rPr>
        <w:t xml:space="preserve">, 2022 </w:t>
      </w:r>
    </w:p>
    <w:bookmarkEnd w:id="0"/>
    <w:p w14:paraId="2CFE1919" w14:textId="77777777" w:rsidR="00850D96" w:rsidRPr="00850D96" w:rsidRDefault="00850D96" w:rsidP="00CA26CE">
      <w:pPr>
        <w:pStyle w:val="Header"/>
        <w:rPr>
          <w:bCs/>
          <w:noProof w:val="0"/>
          <w:sz w:val="24"/>
          <w:lang w:val="en-GB" w:eastAsia="ja-JP"/>
        </w:rPr>
      </w:pPr>
    </w:p>
    <w:p w14:paraId="30E02941" w14:textId="0C52BF7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323E17">
        <w:rPr>
          <w:rFonts w:cs="Arial"/>
          <w:b/>
          <w:bCs/>
          <w:sz w:val="24"/>
          <w:szCs w:val="24"/>
        </w:rPr>
        <w:t>9</w:t>
      </w:r>
      <w:r w:rsidR="00CC7843">
        <w:rPr>
          <w:rFonts w:cs="Arial"/>
          <w:b/>
          <w:bCs/>
          <w:sz w:val="24"/>
          <w:szCs w:val="24"/>
        </w:rPr>
        <w:t>.</w:t>
      </w:r>
      <w:r w:rsidR="00323E17">
        <w:rPr>
          <w:rFonts w:cs="Arial"/>
          <w:b/>
          <w:bCs/>
          <w:sz w:val="24"/>
          <w:szCs w:val="24"/>
        </w:rPr>
        <w:t>5</w:t>
      </w:r>
      <w:r w:rsidR="00CC7843">
        <w:rPr>
          <w:rFonts w:cs="Arial"/>
          <w:b/>
          <w:bCs/>
          <w:sz w:val="24"/>
          <w:szCs w:val="24"/>
        </w:rPr>
        <w:t>.</w:t>
      </w:r>
      <w:r w:rsidR="00323E17">
        <w:rPr>
          <w:rFonts w:cs="Arial"/>
          <w:b/>
          <w:bCs/>
          <w:sz w:val="24"/>
          <w:szCs w:val="24"/>
        </w:rPr>
        <w:t>2.</w:t>
      </w:r>
      <w:r w:rsidR="001761A6">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C460D3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23E17">
        <w:rPr>
          <w:rFonts w:ascii="Arial" w:hAnsi="Arial" w:cs="Arial"/>
          <w:b/>
          <w:bCs/>
          <w:sz w:val="24"/>
        </w:rPr>
        <w:t xml:space="preserve">Views on </w:t>
      </w:r>
      <w:r w:rsidR="001761A6">
        <w:rPr>
          <w:rFonts w:ascii="Arial" w:hAnsi="Arial" w:cs="Arial"/>
          <w:b/>
          <w:bCs/>
          <w:sz w:val="24"/>
        </w:rPr>
        <w:t>improved accuracy based on NR carrier phase measurement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2018CDE" w14:textId="1DB337BE" w:rsidR="00841153" w:rsidRDefault="00841153" w:rsidP="00841153">
      <w:pPr>
        <w:rPr>
          <w:color w:val="000000" w:themeColor="text1"/>
          <w:lang w:val="en-US"/>
        </w:rPr>
      </w:pPr>
      <w:r w:rsidRPr="003D3F36">
        <w:rPr>
          <w:color w:val="000000" w:themeColor="text1"/>
          <w:lang w:val="en-US"/>
        </w:rPr>
        <w:t>In Rel-16 native NR positioning support was standardized</w:t>
      </w:r>
      <w:r>
        <w:rPr>
          <w:color w:val="000000" w:themeColor="text1"/>
          <w:lang w:val="en-US"/>
        </w:rPr>
        <w:t xml:space="preserve"> and in Rel-17 enhancements were made</w:t>
      </w:r>
      <w:r w:rsidRPr="003D3F36">
        <w:rPr>
          <w:color w:val="000000" w:themeColor="text1"/>
          <w:lang w:val="en-US"/>
        </w:rPr>
        <w:t>.</w:t>
      </w:r>
      <w:r>
        <w:rPr>
          <w:color w:val="000000" w:themeColor="text1"/>
          <w:lang w:val="en-US"/>
        </w:rPr>
        <w:t xml:space="preserve"> At RAN#94 a new SI was approved on enhancements for Rel-18 NR positioning [1]. This contribution discussed our views related to </w:t>
      </w:r>
      <w:proofErr w:type="spellStart"/>
      <w:r>
        <w:rPr>
          <w:color w:val="000000" w:themeColor="text1"/>
          <w:lang w:val="en-US"/>
        </w:rPr>
        <w:t>RedCap</w:t>
      </w:r>
      <w:proofErr w:type="spellEnd"/>
      <w:r>
        <w:rPr>
          <w:color w:val="000000" w:themeColor="text1"/>
          <w:lang w:val="en-US"/>
        </w:rPr>
        <w:t xml:space="preserve"> positioning. Our companion contributions discuss our other views [2-</w:t>
      </w:r>
      <w:r w:rsidR="00D32889">
        <w:rPr>
          <w:color w:val="000000" w:themeColor="text1"/>
          <w:lang w:val="en-US"/>
        </w:rPr>
        <w:t>6</w:t>
      </w:r>
      <w:r>
        <w:rPr>
          <w:color w:val="000000" w:themeColor="text1"/>
          <w:lang w:val="en-US"/>
        </w:rPr>
        <w:t xml:space="preserve">]. The objective in the SID is: </w:t>
      </w:r>
    </w:p>
    <w:p w14:paraId="43FD9010" w14:textId="77777777" w:rsidR="00841153" w:rsidRPr="00F257A4" w:rsidRDefault="00841153" w:rsidP="00E26550">
      <w:pPr>
        <w:numPr>
          <w:ilvl w:val="1"/>
          <w:numId w:val="36"/>
        </w:numPr>
        <w:spacing w:after="0"/>
        <w:ind w:left="426"/>
        <w:rPr>
          <w:bCs/>
        </w:rPr>
      </w:pPr>
      <w:r w:rsidRPr="00F257A4">
        <w:rPr>
          <w:bCs/>
        </w:rPr>
        <w:t>Study solutions for accuracy improvement based on NR carrier phase measurements [RAN1, RAN4]</w:t>
      </w:r>
    </w:p>
    <w:p w14:paraId="718C93FF" w14:textId="77777777" w:rsidR="00841153" w:rsidRPr="00F257A4" w:rsidRDefault="00841153" w:rsidP="00E26550">
      <w:pPr>
        <w:numPr>
          <w:ilvl w:val="2"/>
          <w:numId w:val="36"/>
        </w:numPr>
        <w:spacing w:after="0"/>
        <w:ind w:left="851"/>
        <w:rPr>
          <w:bCs/>
        </w:rPr>
      </w:pPr>
      <w:r w:rsidRPr="00F257A4">
        <w:rPr>
          <w:bCs/>
        </w:rPr>
        <w:t>Reference signals, physical layer measurements, physical layer procedures to enable positioning based on NR carrier phase measurements for both UE-based and UE-assisted positioning [RAN1]</w:t>
      </w:r>
    </w:p>
    <w:p w14:paraId="6C2E64B3" w14:textId="3945CCE9" w:rsidR="008B73FA" w:rsidRPr="00841153" w:rsidRDefault="00841153" w:rsidP="00E26550">
      <w:pPr>
        <w:numPr>
          <w:ilvl w:val="2"/>
          <w:numId w:val="36"/>
        </w:numPr>
        <w:spacing w:after="0"/>
        <w:ind w:left="851"/>
        <w:rPr>
          <w:bCs/>
        </w:rPr>
      </w:pPr>
      <w:r w:rsidRPr="00F257A4">
        <w:rPr>
          <w:bCs/>
        </w:rPr>
        <w:t>Focus on reuse of existing PRS and SRS, with new reference signals only considered if found necessary</w:t>
      </w:r>
      <w:bookmarkStart w:id="1" w:name="_Hlk510705081"/>
    </w:p>
    <w:bookmarkEnd w:id="1"/>
    <w:p w14:paraId="10445A01" w14:textId="2FA7C505" w:rsidR="00885580" w:rsidRDefault="002B609D" w:rsidP="00885580">
      <w:pPr>
        <w:pStyle w:val="Heading1"/>
      </w:pPr>
      <w:r>
        <w:t>Discussion</w:t>
      </w:r>
    </w:p>
    <w:p w14:paraId="2F08A6DC" w14:textId="25BACD6B" w:rsidR="00193820" w:rsidRDefault="00BF4B36" w:rsidP="002B609D">
      <w:r>
        <w:t xml:space="preserve">The following agreement was made for the performance evaluation at RAN1 #109e meeting.  </w:t>
      </w:r>
    </w:p>
    <w:p w14:paraId="4F22FA64"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b/>
          <w:bCs/>
          <w:kern w:val="24"/>
          <w:highlight w:val="green"/>
          <w:lang w:eastAsia="ko-KR"/>
        </w:rPr>
        <w:t>Agreement</w:t>
      </w:r>
    </w:p>
    <w:p w14:paraId="0BEC9D9B"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kern w:val="24"/>
          <w:lang w:eastAsia="ko-KR"/>
        </w:rPr>
        <w:t>NR carrier phase positioning performance will be evaluated at least with the carrier phase measurements of a single measurement instance.</w:t>
      </w:r>
    </w:p>
    <w:p w14:paraId="0F66FD88"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kern w:val="24"/>
          <w:lang w:eastAsia="ko-KR"/>
        </w:rPr>
        <w:t> </w:t>
      </w:r>
    </w:p>
    <w:p w14:paraId="7D19030C"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b/>
          <w:bCs/>
          <w:kern w:val="24"/>
          <w:highlight w:val="green"/>
          <w:lang w:eastAsia="ko-KR"/>
        </w:rPr>
        <w:t>Agreement</w:t>
      </w:r>
    </w:p>
    <w:p w14:paraId="4396EFDA"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kern w:val="24"/>
          <w:lang w:eastAsia="ko-KR"/>
        </w:rPr>
        <w:t>The impact of integer ambiguity on NR carrier phase positioning and potential solutions to resolve the integer ambiguity will be studied in the SI.</w:t>
      </w:r>
    </w:p>
    <w:p w14:paraId="107C47DA"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kern w:val="24"/>
          <w:lang w:eastAsia="ko-KR"/>
        </w:rPr>
        <w:t> </w:t>
      </w:r>
    </w:p>
    <w:p w14:paraId="0ADD3EE1"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b/>
          <w:bCs/>
          <w:kern w:val="24"/>
          <w:highlight w:val="green"/>
          <w:lang w:eastAsia="ko-KR"/>
        </w:rPr>
        <w:t>Agreement</w:t>
      </w:r>
    </w:p>
    <w:p w14:paraId="64C1F88E"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kern w:val="24"/>
          <w:lang w:val="en-US" w:eastAsia="ko-KR"/>
        </w:rPr>
        <w:t>The study of the accuracy improvement based on NR carrier phase measurements in Rel-18 SI may include:</w:t>
      </w:r>
    </w:p>
    <w:p w14:paraId="00694FFC" w14:textId="77777777" w:rsidR="00D83EC1" w:rsidRPr="00D83EC1" w:rsidRDefault="00D83EC1" w:rsidP="00D83EC1">
      <w:pPr>
        <w:numPr>
          <w:ilvl w:val="0"/>
          <w:numId w:val="40"/>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eastAsia="Batang" w:hAnsi="Times"/>
          <w:kern w:val="24"/>
          <w:lang w:eastAsia="ko-KR"/>
        </w:rPr>
        <w:t>UE-based and UE-assisted carrier phase positioning,</w:t>
      </w:r>
    </w:p>
    <w:p w14:paraId="632E1557" w14:textId="77777777" w:rsidR="00D83EC1" w:rsidRPr="00D83EC1" w:rsidRDefault="00D83EC1" w:rsidP="00D83EC1">
      <w:pPr>
        <w:numPr>
          <w:ilvl w:val="0"/>
          <w:numId w:val="40"/>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eastAsia="Batang" w:hAnsi="Times"/>
          <w:kern w:val="24"/>
          <w:lang w:eastAsia="ko-KR"/>
        </w:rPr>
        <w:t>UL carrier phase positioning and DL carrier phase positioning.</w:t>
      </w:r>
    </w:p>
    <w:p w14:paraId="79F59D8B" w14:textId="77777777" w:rsidR="00D83EC1" w:rsidRPr="00D83EC1" w:rsidRDefault="00D83EC1" w:rsidP="00D83EC1">
      <w:pPr>
        <w:numPr>
          <w:ilvl w:val="0"/>
          <w:numId w:val="40"/>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eastAsia="Batang" w:hAnsi="Times"/>
          <w:kern w:val="24"/>
          <w:lang w:eastAsia="ko-KR"/>
        </w:rPr>
        <w:t>NR carrier phase positioning with the carrier phase measurements of one carrier frequency or multiple frequencies</w:t>
      </w:r>
    </w:p>
    <w:p w14:paraId="5EA9DE25" w14:textId="77777777" w:rsidR="00D83EC1" w:rsidRPr="00D83EC1" w:rsidRDefault="00D83EC1" w:rsidP="00D83EC1">
      <w:pPr>
        <w:numPr>
          <w:ilvl w:val="0"/>
          <w:numId w:val="40"/>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eastAsia="Batang" w:hAnsi="Times"/>
          <w:kern w:val="24"/>
          <w:lang w:eastAsia="ko-KR"/>
        </w:rPr>
        <w:t>Combination of NR carrier phase positioning with another standardized Rel. 17 positioning method, e.g., DL-TDOA, UL-TDOA, Multi-RTT, etc.</w:t>
      </w:r>
    </w:p>
    <w:p w14:paraId="35BC2D00" w14:textId="77777777" w:rsidR="00D83EC1" w:rsidRPr="00D83EC1" w:rsidRDefault="00D83EC1" w:rsidP="00D83EC1">
      <w:pPr>
        <w:numPr>
          <w:ilvl w:val="0"/>
          <w:numId w:val="40"/>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hAnsi="Times"/>
          <w:kern w:val="24"/>
          <w:lang w:eastAsia="ko-KR"/>
        </w:rPr>
        <w:t>Note: The use of “carrier phase positioning” does not necessarily mean it is a standalone positioning method</w:t>
      </w:r>
    </w:p>
    <w:p w14:paraId="0F1720A2" w14:textId="0DB37D8D" w:rsidR="00D83EC1" w:rsidRPr="00D83EC1" w:rsidRDefault="00D83EC1" w:rsidP="00D83EC1">
      <w:pPr>
        <w:numPr>
          <w:ilvl w:val="0"/>
          <w:numId w:val="40"/>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hAnsi="Times"/>
          <w:kern w:val="24"/>
          <w:lang w:eastAsia="ko-KR"/>
        </w:rPr>
        <w:t xml:space="preserve">FFS: whether SL carrier phase positioning is to be discussed in Rel-18 SI </w:t>
      </w:r>
    </w:p>
    <w:p w14:paraId="17870041" w14:textId="77777777" w:rsidR="00D83EC1" w:rsidRPr="00D83EC1" w:rsidRDefault="00D83EC1" w:rsidP="002B609D">
      <w:pPr>
        <w:rPr>
          <w:lang w:val="en-US"/>
        </w:rPr>
      </w:pPr>
    </w:p>
    <w:p w14:paraId="60544BA4" w14:textId="53424214" w:rsidR="00605523" w:rsidRDefault="00605523" w:rsidP="000546DC">
      <w:pPr>
        <w:pStyle w:val="Heading2"/>
      </w:pPr>
      <w:r>
        <w:t xml:space="preserve">Carrier phase </w:t>
      </w:r>
      <w:r w:rsidR="007D2BC7">
        <w:t xml:space="preserve">positioning </w:t>
      </w:r>
      <w:r>
        <w:t>method</w:t>
      </w:r>
    </w:p>
    <w:p w14:paraId="79DE3920" w14:textId="2944294C" w:rsidR="00365FBD" w:rsidRDefault="004A23C1" w:rsidP="004A23C1">
      <w:pPr>
        <w:spacing w:after="120"/>
        <w:jc w:val="both"/>
      </w:pPr>
      <w:r>
        <w:t>Fundamentally, carrier phase positioning technique</w:t>
      </w:r>
      <w:r w:rsidR="00A04FDA">
        <w:t xml:space="preserve"> utilizes</w:t>
      </w:r>
      <w:r>
        <w:t xml:space="preserve"> phase measurements</w:t>
      </w:r>
      <w:r w:rsidR="00DB684A">
        <w:t xml:space="preserve"> for multiple TRPs</w:t>
      </w:r>
      <w:r>
        <w:t xml:space="preserve"> to estimate location of target UEs. </w:t>
      </w:r>
      <w:r w:rsidR="00365FBD">
        <w:t xml:space="preserve">The </w:t>
      </w:r>
      <w:r w:rsidR="00841C98">
        <w:t>general concept</w:t>
      </w:r>
      <w:r w:rsidR="00365FBD">
        <w:t xml:space="preserve"> of the </w:t>
      </w:r>
      <w:r w:rsidR="00841C98">
        <w:t xml:space="preserve">carrier phase positioning is shown in </w:t>
      </w:r>
      <w:r w:rsidR="00841C98" w:rsidRPr="00841C98">
        <w:fldChar w:fldCharType="begin"/>
      </w:r>
      <w:r w:rsidR="00841C98" w:rsidRPr="00841C98">
        <w:instrText xml:space="preserve"> REF _Ref101786075 \h  \* MERGEFORMAT </w:instrText>
      </w:r>
      <w:r w:rsidR="00841C98" w:rsidRPr="00841C98">
        <w:fldChar w:fldCharType="separate"/>
      </w:r>
      <w:r w:rsidR="00841C98" w:rsidRPr="00841C98">
        <w:t xml:space="preserve">Figure </w:t>
      </w:r>
      <w:r w:rsidR="00841C98" w:rsidRPr="00841C98">
        <w:rPr>
          <w:noProof/>
        </w:rPr>
        <w:t>1</w:t>
      </w:r>
      <w:r w:rsidR="00841C98" w:rsidRPr="00841C98">
        <w:fldChar w:fldCharType="end"/>
      </w:r>
      <w:r w:rsidR="00F44773">
        <w:t>,</w:t>
      </w:r>
      <w:r w:rsidR="00D43425">
        <w:t xml:space="preserve"> where a target UE and </w:t>
      </w:r>
      <w:r w:rsidR="006E45FB">
        <w:t xml:space="preserve">a </w:t>
      </w:r>
      <w:r w:rsidR="00D43425">
        <w:t xml:space="preserve">reference </w:t>
      </w:r>
      <w:r w:rsidR="000C3A46">
        <w:t>device</w:t>
      </w:r>
      <w:r w:rsidR="00D43425">
        <w:t xml:space="preserve"> measures </w:t>
      </w:r>
      <w:r w:rsidR="006E45FB">
        <w:t xml:space="preserve">carrier phase measurement </w:t>
      </w:r>
      <w:r w:rsidR="000C2732">
        <w:t xml:space="preserve">for PRS resources transmitted </w:t>
      </w:r>
      <w:r w:rsidR="006E45FB">
        <w:t>from multiple gNBs/TRPs.</w:t>
      </w:r>
      <w:r w:rsidR="009857D6">
        <w:t xml:space="preserve"> In this section, we describe </w:t>
      </w:r>
      <w:r w:rsidR="003B760D">
        <w:t xml:space="preserve">the </w:t>
      </w:r>
      <w:r w:rsidR="0065761A">
        <w:t xml:space="preserve">key </w:t>
      </w:r>
      <w:r w:rsidR="00690398">
        <w:t>principle</w:t>
      </w:r>
      <w:r w:rsidR="00D17854">
        <w:t xml:space="preserve"> of CP positioning</w:t>
      </w:r>
      <w:r w:rsidR="0065761A">
        <w:t xml:space="preserve"> in more detail</w:t>
      </w:r>
      <w:r w:rsidR="00D17854">
        <w:t>.</w:t>
      </w:r>
    </w:p>
    <w:p w14:paraId="51E46AE7" w14:textId="77777777" w:rsidR="00365FBD" w:rsidRDefault="00365FBD" w:rsidP="00365FBD">
      <w:pPr>
        <w:keepNext/>
        <w:spacing w:after="120"/>
        <w:jc w:val="center"/>
      </w:pPr>
      <w:r>
        <w:rPr>
          <w:noProof/>
        </w:rPr>
        <w:lastRenderedPageBreak/>
        <w:drawing>
          <wp:inline distT="0" distB="0" distL="0" distR="0" wp14:anchorId="0D3DC70C" wp14:editId="7C66CF41">
            <wp:extent cx="2964618" cy="2161309"/>
            <wp:effectExtent l="0" t="0" r="762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150" t="7417" r="1184"/>
                    <a:stretch/>
                  </pic:blipFill>
                  <pic:spPr bwMode="auto">
                    <a:xfrm>
                      <a:off x="0" y="0"/>
                      <a:ext cx="2969711" cy="2165022"/>
                    </a:xfrm>
                    <a:prstGeom prst="rect">
                      <a:avLst/>
                    </a:prstGeom>
                    <a:noFill/>
                    <a:ln>
                      <a:noFill/>
                    </a:ln>
                    <a:extLst>
                      <a:ext uri="{53640926-AAD7-44D8-BBD7-CCE9431645EC}">
                        <a14:shadowObscured xmlns:a14="http://schemas.microsoft.com/office/drawing/2010/main"/>
                      </a:ext>
                    </a:extLst>
                  </pic:spPr>
                </pic:pic>
              </a:graphicData>
            </a:graphic>
          </wp:inline>
        </w:drawing>
      </w:r>
    </w:p>
    <w:p w14:paraId="42E6043F" w14:textId="20D97064" w:rsidR="00365FBD" w:rsidRPr="006877AD" w:rsidRDefault="00365FBD" w:rsidP="00365FBD">
      <w:pPr>
        <w:pStyle w:val="Caption"/>
        <w:jc w:val="center"/>
        <w:rPr>
          <w:b w:val="0"/>
          <w:bCs/>
        </w:rPr>
      </w:pPr>
      <w:bookmarkStart w:id="2" w:name="_Ref101786075"/>
      <w:r w:rsidRPr="006877AD">
        <w:rPr>
          <w:b w:val="0"/>
          <w:bCs/>
        </w:rPr>
        <w:t xml:space="preserve">Figure </w:t>
      </w:r>
      <w:r w:rsidRPr="006877AD">
        <w:rPr>
          <w:b w:val="0"/>
          <w:bCs/>
        </w:rPr>
        <w:fldChar w:fldCharType="begin"/>
      </w:r>
      <w:r w:rsidRPr="006877AD">
        <w:rPr>
          <w:b w:val="0"/>
          <w:bCs/>
        </w:rPr>
        <w:instrText xml:space="preserve"> SEQ Figure \* ARABIC </w:instrText>
      </w:r>
      <w:r w:rsidRPr="006877AD">
        <w:rPr>
          <w:b w:val="0"/>
          <w:bCs/>
        </w:rPr>
        <w:fldChar w:fldCharType="separate"/>
      </w:r>
      <w:r w:rsidR="00DD48C4">
        <w:rPr>
          <w:b w:val="0"/>
          <w:bCs/>
          <w:noProof/>
        </w:rPr>
        <w:t>1</w:t>
      </w:r>
      <w:r w:rsidRPr="006877AD">
        <w:rPr>
          <w:b w:val="0"/>
          <w:bCs/>
        </w:rPr>
        <w:fldChar w:fldCharType="end"/>
      </w:r>
      <w:bookmarkEnd w:id="2"/>
      <w:r>
        <w:rPr>
          <w:b w:val="0"/>
          <w:bCs/>
        </w:rPr>
        <w:t>. An illustrative example of overall concept of carrier phase positioning</w:t>
      </w:r>
    </w:p>
    <w:p w14:paraId="144BE5D3" w14:textId="36C5E393" w:rsidR="004A23C1" w:rsidRDefault="1DFA2379" w:rsidP="004A23C1">
      <w:pPr>
        <w:spacing w:after="120"/>
        <w:jc w:val="both"/>
      </w:pPr>
      <w:r>
        <w:t xml:space="preserve">For mathematical notation, we denote the target UE by the </w:t>
      </w:r>
      <w:r w:rsidRPr="46C9EA2E">
        <w:rPr>
          <w:i/>
          <w:iCs/>
        </w:rPr>
        <w:t>k</w:t>
      </w:r>
      <w:r>
        <w:t>-</w:t>
      </w:r>
      <w:proofErr w:type="spellStart"/>
      <w:r>
        <w:t>th</w:t>
      </w:r>
      <w:proofErr w:type="spellEnd"/>
      <w:r>
        <w:t xml:space="preserve"> UE</w:t>
      </w:r>
      <w:r w:rsidR="1927FA99">
        <w:t>. O</w:t>
      </w:r>
      <w:r w:rsidR="46C9EA2E">
        <w:t xml:space="preserve">mitting noise, and assuming ideal propagation </w:t>
      </w:r>
      <w:proofErr w:type="spellStart"/>
      <w:r w:rsidR="46C9EA2E">
        <w:t>LoS</w:t>
      </w:r>
      <w:proofErr w:type="spellEnd"/>
      <w:r w:rsidR="46C9EA2E">
        <w:t xml:space="preserve">, </w:t>
      </w:r>
      <w:r w:rsidR="3C5B350F">
        <w:t xml:space="preserve">the estimated phase measurement from </w:t>
      </w:r>
      <w:r w:rsidR="1927FA99">
        <w:t>this</w:t>
      </w:r>
      <w:r w:rsidR="3C5B350F">
        <w:t xml:space="preserve"> k-</w:t>
      </w:r>
      <w:proofErr w:type="spellStart"/>
      <w:r w:rsidR="3C5B350F">
        <w:t>th</w:t>
      </w:r>
      <w:proofErr w:type="spellEnd"/>
      <w:r w:rsidR="3C5B350F">
        <w:t xml:space="preserve"> UE for a PRS resource transmitted from the </w:t>
      </w:r>
      <w:proofErr w:type="spellStart"/>
      <w:r w:rsidR="3C5B350F" w:rsidRPr="46C9EA2E">
        <w:rPr>
          <w:i/>
          <w:iCs/>
        </w:rPr>
        <w:t>i</w:t>
      </w:r>
      <w:r w:rsidR="3C5B350F">
        <w:t>-th</w:t>
      </w:r>
      <w:proofErr w:type="spellEnd"/>
      <w:r w:rsidR="3C5B350F">
        <w:t xml:space="preserve"> TRP is denoted by</w:t>
      </w:r>
    </w:p>
    <w:p w14:paraId="3EBC9244" w14:textId="5AB28C84" w:rsidR="004A23C1" w:rsidRPr="00FD5FF2" w:rsidRDefault="00DB09B3" w:rsidP="004A23C1">
      <w:pPr>
        <w:spacing w:after="120"/>
        <w:ind w:left="349"/>
        <w:jc w:val="right"/>
      </w:pPr>
      <m:oMath>
        <m:sSub>
          <m:sSubPr>
            <m:ctrlPr>
              <w:rPr>
                <w:rFonts w:ascii="Cambria Math" w:hAnsi="Cambria Math"/>
                <w:i/>
                <w:iCs/>
                <w:color w:val="000000" w:themeColor="text1"/>
              </w:rPr>
            </m:ctrlPr>
          </m:sSubPr>
          <m:e>
            <m:r>
              <w:rPr>
                <w:rFonts w:ascii="Cambria Math" w:hAnsi="Cambria Math"/>
                <w:color w:val="000000" w:themeColor="text1"/>
              </w:rPr>
              <m:t>λφ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-λ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133E46">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sidRPr="5FB0CAE1">
        <w:rPr>
          <w:color w:val="000000" w:themeColor="text1"/>
        </w:rPr>
        <w:t>(1)</w:t>
      </w:r>
    </w:p>
    <w:p w14:paraId="731E1C7E" w14:textId="63D2D79D" w:rsidR="00341997" w:rsidRDefault="3C5B350F" w:rsidP="46C9EA2E">
      <w:pPr>
        <w:spacing w:after="120"/>
        <w:jc w:val="both"/>
        <w:rPr>
          <w:color w:val="000000" w:themeColor="text1"/>
        </w:rPr>
      </w:pPr>
      <w:r w:rsidRPr="46C9EA2E">
        <w:rPr>
          <w:color w:val="000000" w:themeColor="text1"/>
        </w:rPr>
        <w:t>Where</w:t>
      </w:r>
      <w:r w:rsidR="54DA6819"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1</m:t>
            </m:r>
          </m:num>
          <m:den>
            <m:r>
              <w:rPr>
                <w:rFonts w:ascii="Cambria Math" w:hAnsi="Cambria Math"/>
                <w:color w:val="000000" w:themeColor="text1"/>
              </w:rPr>
              <m:t>2π</m:t>
            </m:r>
          </m:den>
        </m:f>
        <m:sSub>
          <m:sSubPr>
            <m:ctrlPr>
              <w:rPr>
                <w:rFonts w:ascii="Cambria Math" w:hAnsi="Cambria Math"/>
                <w:i/>
                <w:iCs/>
                <w:color w:val="000000" w:themeColor="text1"/>
              </w:rPr>
            </m:ctrlPr>
          </m:sSubPr>
          <m:e>
            <m:acc>
              <m:accPr>
                <m:ctrlPr>
                  <w:rPr>
                    <w:rFonts w:ascii="Cambria Math" w:hAnsi="Cambria Math"/>
                    <w:i/>
                    <w:color w:val="000000" w:themeColor="text1"/>
                  </w:rPr>
                </m:ctrlPr>
              </m:accPr>
              <m:e>
                <m:r>
                  <w:rPr>
                    <w:rFonts w:ascii="Cambria Math" w:hAnsi="Cambria Math"/>
                    <w:color w:val="000000" w:themeColor="text1"/>
                  </w:rPr>
                  <m:t>φ</m:t>
                </m:r>
              </m:e>
            </m:acc>
          </m:e>
          <m:sub>
            <m:r>
              <w:rPr>
                <w:rFonts w:ascii="Cambria Math" w:hAnsi="Cambria Math"/>
                <w:color w:val="000000" w:themeColor="text1"/>
              </w:rPr>
              <m:t>ik</m:t>
            </m:r>
          </m:sub>
        </m:sSub>
      </m:oMath>
      <w:r w:rsidR="6EF5BA96" w:rsidRPr="46C9EA2E">
        <w:rPr>
          <w:color w:val="000000" w:themeColor="text1"/>
        </w:rPr>
        <w:t xml:space="preserve"> to denote the phase</w:t>
      </w:r>
      <w:r w:rsidR="495962C6" w:rsidRPr="46C9EA2E">
        <w:rPr>
          <w:color w:val="000000" w:themeColor="text1"/>
        </w:rPr>
        <w:t xml:space="preserve"> measurement</w:t>
      </w:r>
      <w:r w:rsidR="6EF5BA96" w:rsidRPr="46C9EA2E">
        <w:rPr>
          <w:color w:val="000000" w:themeColor="text1"/>
        </w:rPr>
        <w:t xml:space="preserve"> in distance</w:t>
      </w:r>
      <w:r w:rsidR="175D5BAA" w:rsidRPr="46C9EA2E">
        <w:rPr>
          <w:color w:val="000000" w:themeColor="text1"/>
        </w:rPr>
        <w:t>/cycles</w:t>
      </w:r>
      <w:r w:rsidR="3D5C551B" w:rsidRPr="46C9EA2E">
        <w:rPr>
          <w:rFonts w:eastAsia="Malgun Gothic"/>
          <w:color w:val="000000" w:themeColor="text1"/>
          <w:lang w:eastAsia="ko-KR"/>
        </w:rPr>
        <w:t xml:space="preserve"> and to leave out</w:t>
      </w:r>
      <w:r w:rsidR="4B05707F" w:rsidRPr="46C9EA2E">
        <w:rPr>
          <w:rFonts w:eastAsia="Malgun Gothic"/>
          <w:color w:val="000000" w:themeColor="text1"/>
          <w:lang w:eastAsia="ko-KR"/>
        </w:rPr>
        <w:t xml:space="preserve"> repeated use of</w:t>
      </w:r>
      <w:r w:rsidR="3D5C551B" w:rsidRPr="46C9EA2E">
        <w:rPr>
          <w:rFonts w:eastAsia="Malgun Gothic"/>
          <w:color w:val="000000" w:themeColor="text1"/>
          <w:lang w:eastAsia="ko-KR"/>
        </w:rPr>
        <w:t xml:space="preserve"> </w:t>
      </w:r>
      <m:oMath>
        <m:r>
          <w:rPr>
            <w:rFonts w:ascii="Cambria Math" w:hAnsi="Cambria Math"/>
            <w:color w:val="000000" w:themeColor="text1"/>
          </w:rPr>
          <m:t>2π</m:t>
        </m:r>
      </m:oMath>
      <w:r w:rsidR="6EF5BA96" w:rsidRPr="46C9EA2E">
        <w:rPr>
          <w:color w:val="000000" w:themeColor="text1"/>
        </w:rPr>
        <w:t>, and</w:t>
      </w:r>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oMath>
      <w:r w:rsidRPr="46C9EA2E">
        <w:rPr>
          <w:color w:val="000000" w:themeColor="text1"/>
        </w:rPr>
        <w:t xml:space="preserve">, </w:t>
      </w:r>
      <m:oMath>
        <m:r>
          <w:rPr>
            <w:rFonts w:ascii="Cambria Math" w:hAnsi="Cambria Math"/>
            <w:color w:val="000000" w:themeColor="text1"/>
          </w:rPr>
          <m:t>c</m:t>
        </m:r>
      </m:oMath>
      <w:r>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oMath>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oMath>
      <w:r w:rsidRPr="46C9EA2E">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Pr="46C9EA2E">
        <w:rPr>
          <w:color w:val="000000" w:themeColor="text1"/>
        </w:rPr>
        <w:t xml:space="preserve"> represent respectively actual</w:t>
      </w:r>
      <w:r w:rsidR="147F6807" w:rsidRPr="46C9EA2E">
        <w:rPr>
          <w:color w:val="000000" w:themeColor="text1"/>
        </w:rPr>
        <w:t xml:space="preserve"> geographical</w:t>
      </w:r>
      <w:r w:rsidRPr="46C9EA2E">
        <w:rPr>
          <w:color w:val="000000" w:themeColor="text1"/>
        </w:rPr>
        <w:t xml:space="preserve"> distance between the </w:t>
      </w:r>
      <w:r w:rsidRPr="46C9EA2E">
        <w:rPr>
          <w:i/>
          <w:iCs/>
        </w:rPr>
        <w:t>k</w:t>
      </w:r>
      <w:r>
        <w:t>-</w:t>
      </w:r>
      <w:proofErr w:type="spellStart"/>
      <w:r>
        <w:t>th</w:t>
      </w:r>
      <w:proofErr w:type="spellEnd"/>
      <w:r>
        <w:t xml:space="preserve"> UE and the </w:t>
      </w:r>
      <w:proofErr w:type="spellStart"/>
      <w:r w:rsidRPr="46C9EA2E">
        <w:rPr>
          <w:i/>
          <w:iCs/>
        </w:rPr>
        <w:t>i</w:t>
      </w:r>
      <w:r>
        <w:t>-th</w:t>
      </w:r>
      <w:proofErr w:type="spellEnd"/>
      <w:r>
        <w:t xml:space="preserve"> TRP, </w:t>
      </w:r>
      <w:r w:rsidR="12681B5F">
        <w:t>speed of light</w:t>
      </w:r>
      <w:r>
        <w:t xml:space="preserve">, internal </w:t>
      </w:r>
      <w:r w:rsidR="00C55B3D">
        <w:t xml:space="preserve">phase reference </w:t>
      </w:r>
      <w:r>
        <w:t xml:space="preserve">bias at the </w:t>
      </w:r>
      <w:r w:rsidRPr="46C9EA2E">
        <w:rPr>
          <w:i/>
          <w:iCs/>
        </w:rPr>
        <w:t>k</w:t>
      </w:r>
      <w:r>
        <w:t>-</w:t>
      </w:r>
      <w:proofErr w:type="spellStart"/>
      <w:r>
        <w:t>th</w:t>
      </w:r>
      <w:proofErr w:type="spellEnd"/>
      <w:r>
        <w:t xml:space="preserve"> UE, internal phase reference bias at the </w:t>
      </w:r>
      <w:proofErr w:type="spellStart"/>
      <w:r w:rsidRPr="46C9EA2E">
        <w:rPr>
          <w:i/>
          <w:iCs/>
        </w:rPr>
        <w:t>i</w:t>
      </w:r>
      <w:r>
        <w:t>-th</w:t>
      </w:r>
      <w:proofErr w:type="spellEnd"/>
      <w:r>
        <w:t xml:space="preserve"> TRP, and integer ambiguity of the propagated wavelength. </w:t>
      </w:r>
      <w:r w:rsidRPr="46C9EA2E">
        <w:rPr>
          <w:color w:val="000000" w:themeColor="text1"/>
        </w:rPr>
        <w:t xml:space="preserve">Similar to (1), the </w:t>
      </w:r>
      <w:r w:rsidR="7771C97C" w:rsidRPr="46C9EA2E">
        <w:rPr>
          <w:color w:val="000000" w:themeColor="text1"/>
        </w:rPr>
        <w:t>similar</w:t>
      </w:r>
      <w:r w:rsidRPr="46C9EA2E">
        <w:rPr>
          <w:color w:val="000000" w:themeColor="text1"/>
        </w:rPr>
        <w:t xml:space="preserve"> equation is derived for the different PRS transmitted from the </w:t>
      </w:r>
      <w:r w:rsidRPr="46C9EA2E">
        <w:rPr>
          <w:i/>
          <w:iCs/>
          <w:color w:val="000000" w:themeColor="text1"/>
        </w:rPr>
        <w:t>j</w:t>
      </w:r>
      <w:r w:rsidRPr="46C9EA2E">
        <w:rPr>
          <w:color w:val="000000" w:themeColor="text1"/>
        </w:rPr>
        <w:t>-</w:t>
      </w:r>
      <w:proofErr w:type="spellStart"/>
      <w:r w:rsidRPr="46C9EA2E">
        <w:rPr>
          <w:color w:val="000000" w:themeColor="text1"/>
        </w:rPr>
        <w:t>th</w:t>
      </w:r>
      <w:proofErr w:type="spellEnd"/>
      <w:r w:rsidRPr="46C9EA2E">
        <w:rPr>
          <w:color w:val="000000" w:themeColor="text1"/>
        </w:rPr>
        <w:t xml:space="preserve"> TRP such that </w:t>
      </w:r>
      <m:oMath>
        <m: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m:rPr>
            <m:sty m:val="p"/>
          </m:rPr>
          <w:rPr>
            <w:rFonts w:ascii="Cambria Math" w:hAnsi="Cambria Math"/>
            <w:color w:val="000000" w:themeColor="text1"/>
          </w:rPr>
          <m:t>+</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e>
        </m:d>
        <m:r>
          <m:rPr>
            <m:sty m:val="p"/>
          </m:rP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12681B5F" w:rsidRPr="46C9EA2E">
        <w:rPr>
          <w:color w:val="000000" w:themeColor="text1"/>
        </w:rPr>
        <w:t>.</w:t>
      </w:r>
    </w:p>
    <w:p w14:paraId="30A87693" w14:textId="26B2DBB5" w:rsidR="00341997" w:rsidRDefault="00A658A6" w:rsidP="004A23C1">
      <w:pPr>
        <w:spacing w:after="120"/>
        <w:jc w:val="both"/>
        <w:rPr>
          <w:iCs/>
          <w:color w:val="000000" w:themeColor="text1"/>
        </w:rPr>
      </w:pPr>
      <w:r>
        <w:rPr>
          <w:iCs/>
          <w:color w:val="000000" w:themeColor="text1"/>
        </w:rPr>
        <w:t xml:space="preserve">After the UE </w:t>
      </w:r>
      <w:r w:rsidR="002D4F91">
        <w:rPr>
          <w:iCs/>
          <w:color w:val="000000" w:themeColor="text1"/>
        </w:rPr>
        <w:t xml:space="preserve">measures phase measurement for </w:t>
      </w:r>
      <w:r w:rsidR="00ED03A3">
        <w:rPr>
          <w:iCs/>
          <w:color w:val="000000" w:themeColor="text1"/>
        </w:rPr>
        <w:t xml:space="preserve">PRS resources transmitted from </w:t>
      </w:r>
      <w:r w:rsidR="002D4F91">
        <w:rPr>
          <w:iCs/>
          <w:color w:val="000000" w:themeColor="text1"/>
        </w:rPr>
        <w:t xml:space="preserve">both TRPs, </w:t>
      </w:r>
      <w:r w:rsidR="00DA00CD" w:rsidRPr="00DA00CD">
        <w:rPr>
          <w:iCs/>
          <w:color w:val="000000" w:themeColor="text1"/>
        </w:rPr>
        <w:t>the UE calculates the phase difference measurement for two different phase measurements</w:t>
      </w:r>
      <w:r w:rsidR="00DA00CD">
        <w:rPr>
          <w:iCs/>
          <w:color w:val="000000" w:themeColor="text1"/>
        </w:rPr>
        <w:t>,</w:t>
      </w:r>
      <w:r w:rsidR="00FB40B4">
        <w:rPr>
          <w:iCs/>
          <w:color w:val="000000" w:themeColor="text1"/>
        </w:rPr>
        <w:t xml:space="preserve"> and gets the following phase difference measurement.</w:t>
      </w:r>
    </w:p>
    <w:p w14:paraId="42D56CB3" w14:textId="2D709973" w:rsidR="004A23C1" w:rsidRPr="00340F2A" w:rsidRDefault="00EE1DB4" w:rsidP="004A23C1">
      <w:pPr>
        <w:spacing w:after="120"/>
        <w:ind w:left="349"/>
        <w:jc w:val="right"/>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m:rPr>
            <m:sty m:val="p"/>
          </m:rPr>
          <w:rPr>
            <w:rFonts w:ascii="Cambria Math" w:hAnsi="Cambria Math"/>
            <w:color w:val="000000" w:themeColor="text1"/>
          </w:rPr>
          <m:t>+</m:t>
        </m:r>
        <m:r>
          <w:rPr>
            <w:rFonts w:ascii="Cambria Math" w:hAnsi="Cambria Math"/>
            <w:color w:val="000000" w:themeColor="text1"/>
          </w:rPr>
          <m:t>c</m:t>
        </m:r>
        <m:r>
          <m:rPr>
            <m:sty m:val="p"/>
          </m:rPr>
          <w:rPr>
            <w:rFonts w:ascii="Cambria Math" w:hAnsi="Cambria Math"/>
            <w:color w:val="000000" w:themeColor="text1"/>
          </w:rPr>
          <m:t>Δ</m:t>
        </m:r>
        <m:sSub>
          <m:sSubPr>
            <m:ctrlPr>
              <w:rPr>
                <w:rFonts w:ascii="Cambria Math" w:hAnsi="Cambria Math"/>
                <w:i/>
                <w:color w:val="000000" w:themeColor="text1"/>
              </w:rPr>
            </m:ctrlPr>
          </m:sSubPr>
          <m:e>
            <m:r>
              <w:rPr>
                <w:rFonts w:ascii="Cambria Math" w:hAnsi="Cambria Math"/>
                <w:color w:val="000000" w:themeColor="text1"/>
              </w:rPr>
              <m:t>δ</m:t>
            </m:r>
          </m:e>
          <m:sub>
            <m:r>
              <w:rPr>
                <w:rFonts w:ascii="Cambria Math" w:hAnsi="Cambria Math"/>
                <w:color w:val="000000" w:themeColor="text1"/>
              </w:rPr>
              <m:t>ij</m:t>
            </m:r>
          </m:sub>
        </m:sSub>
        <m:r>
          <m:rPr>
            <m:sty m:val="p"/>
          </m:rP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λΔ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sidR="004A23C1">
        <w:rPr>
          <w:iCs/>
          <w:color w:val="000000" w:themeColor="text1"/>
        </w:rPr>
        <w:tab/>
      </w:r>
      <w:r w:rsidR="004A23C1">
        <w:rPr>
          <w:iCs/>
          <w:color w:val="000000" w:themeColor="text1"/>
        </w:rPr>
        <w:tab/>
      </w:r>
      <w:r w:rsidR="00133E46">
        <w:rPr>
          <w:iCs/>
          <w:color w:val="000000" w:themeColor="text1"/>
        </w:rPr>
        <w:tab/>
      </w:r>
      <w:r w:rsidR="00133E46">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t>(2)</w:t>
      </w:r>
    </w:p>
    <w:p w14:paraId="3ADE0E88" w14:textId="3FB90BC7" w:rsidR="00CA4073" w:rsidRDefault="3C5B350F" w:rsidP="46C9EA2E">
      <w:pPr>
        <w:spacing w:after="120"/>
        <w:jc w:val="both"/>
        <w:rPr>
          <w:color w:val="000000" w:themeColor="text1"/>
        </w:rPr>
      </w:pPr>
      <w:r>
        <w:rPr>
          <w:color w:val="000000" w:themeColor="text1"/>
        </w:rPr>
        <w:t xml:space="preserve">Where </w:t>
      </w:r>
      <m:oMath>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oMath>
      <w:r w:rsidRPr="46C9EA2E">
        <w:rPr>
          <w:color w:val="000000" w:themeColor="text1"/>
        </w:rPr>
        <w:t xml:space="preserve">, </w:t>
      </w:r>
      <m:oMath>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w:rPr>
            <w:rFonts w:ascii="Cambria Math" w:hAnsi="Cambria Math"/>
            <w:color w:val="000000" w:themeColor="text1"/>
          </w:rPr>
          <m:t>,</m:t>
        </m:r>
        <m:r>
          <m:rPr>
            <m:sty m:val="p"/>
          </m:rPr>
          <w:rPr>
            <w:rFonts w:ascii="Cambria Math" w:hAnsi="Cambria Math"/>
            <w:color w:val="000000" w:themeColor="text1"/>
          </w:rPr>
          <m:t>Δ</m:t>
        </m:r>
        <m:sSub>
          <m:sSubPr>
            <m:ctrlPr>
              <w:rPr>
                <w:rFonts w:ascii="Cambria Math" w:hAnsi="Cambria Math"/>
                <w:i/>
                <w:color w:val="000000" w:themeColor="text1"/>
              </w:rPr>
            </m:ctrlPr>
          </m:sSubPr>
          <m:e>
            <m:r>
              <w:rPr>
                <w:rFonts w:ascii="Cambria Math" w:hAnsi="Cambria Math"/>
                <w:color w:val="000000" w:themeColor="text1"/>
              </w:rPr>
              <m:t>δ</m:t>
            </m:r>
          </m:e>
          <m:sub>
            <m:r>
              <w:rPr>
                <w:rFonts w:ascii="Cambria Math" w:hAnsi="Cambria Math"/>
                <w:color w:val="000000" w:themeColor="text1"/>
              </w:rPr>
              <m:t>ij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r>
          <w:rPr>
            <w:rFonts w:ascii="Cambria Math" w:hAnsi="Cambria Math"/>
            <w:color w:val="000000" w:themeColor="text1"/>
          </w:rPr>
          <m:t xml:space="preserve">,  </m:t>
        </m:r>
        <m:r>
          <m:rPr>
            <m:sty m:val="p"/>
          </m:rPr>
          <w:rPr>
            <w:rFonts w:ascii="Cambria Math" w:hAnsi="Cambria Math"/>
            <w:color w:val="000000" w:themeColor="text1"/>
          </w:rPr>
          <m:t>and</m:t>
        </m:r>
        <m:sSubSup>
          <m:sSubSupPr>
            <m:ctrlPr>
              <w:rPr>
                <w:rFonts w:ascii="Cambria Math" w:hAnsi="Cambria Math"/>
                <w:i/>
                <w:iCs/>
                <w:color w:val="000000" w:themeColor="text1"/>
              </w:rPr>
            </m:ctrlPr>
          </m:sSubSupPr>
          <m:e>
            <m:r>
              <m:rPr>
                <m:sty m:val="p"/>
              </m:rPr>
              <w:rPr>
                <w:rFonts w:ascii="Cambria Math" w:hAnsi="Cambria Math"/>
                <w:color w:val="000000" w:themeColor="text1"/>
              </w:rPr>
              <m:t xml:space="preserve"> 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Pr="46C9EA2E">
        <w:rPr>
          <w:color w:val="000000" w:themeColor="text1"/>
        </w:rPr>
        <w:t>.</w:t>
      </w:r>
      <w:r w:rsidR="713C8685" w:rsidRPr="46C9EA2E">
        <w:rPr>
          <w:color w:val="000000" w:themeColor="text1"/>
        </w:rPr>
        <w:t xml:space="preserve"> </w:t>
      </w:r>
      <w:r w:rsidRPr="46C9EA2E">
        <w:rPr>
          <w:color w:val="000000" w:themeColor="text1"/>
        </w:rPr>
        <w:t xml:space="preserve">From </w:t>
      </w:r>
      <w:r w:rsidR="39BD7F38" w:rsidRPr="46C9EA2E">
        <w:rPr>
          <w:color w:val="000000" w:themeColor="text1"/>
        </w:rPr>
        <w:t>single difference</w:t>
      </w:r>
      <w:r w:rsidRPr="46C9EA2E">
        <w:rPr>
          <w:color w:val="000000" w:themeColor="text1"/>
        </w:rPr>
        <w:t xml:space="preserve"> operation, the phase bias from UE side </w:t>
      </w:r>
      <w:r w:rsidR="6C3011C4" w:rsidRPr="46C9EA2E">
        <w:rPr>
          <w:color w:val="000000" w:themeColor="text1"/>
        </w:rPr>
        <w:t>was</w:t>
      </w:r>
      <w:r w:rsidRPr="46C9EA2E">
        <w:rPr>
          <w:color w:val="000000" w:themeColor="text1"/>
        </w:rPr>
        <w:t xml:space="preserve"> cancelled </w:t>
      </w:r>
      <w:r w:rsidR="47206198" w:rsidRPr="46C9EA2E">
        <w:rPr>
          <w:color w:val="000000" w:themeColor="text1"/>
        </w:rPr>
        <w:t>out</w:t>
      </w:r>
      <w:r w:rsidRPr="46C9EA2E">
        <w:rPr>
          <w:color w:val="000000" w:themeColor="text1"/>
        </w:rPr>
        <w:t xml:space="preserve"> similar to the RSTD measurement of DL-TDOA. </w:t>
      </w:r>
      <w:r w:rsidR="02EF30B1" w:rsidRPr="46C9EA2E">
        <w:rPr>
          <w:color w:val="000000" w:themeColor="text1"/>
        </w:rPr>
        <w:t xml:space="preserve">The </w:t>
      </w:r>
      <w:r w:rsidR="02EF30B1" w:rsidRPr="46C9EA2E">
        <w:rPr>
          <w:i/>
          <w:iCs/>
          <w:color w:val="000000" w:themeColor="text1"/>
        </w:rPr>
        <w:t>k</w:t>
      </w:r>
      <w:r w:rsidR="02EF30B1" w:rsidRPr="46C9EA2E">
        <w:rPr>
          <w:color w:val="000000" w:themeColor="text1"/>
        </w:rPr>
        <w:t>-</w:t>
      </w:r>
      <w:proofErr w:type="spellStart"/>
      <w:r w:rsidR="02EF30B1" w:rsidRPr="46C9EA2E">
        <w:rPr>
          <w:color w:val="000000" w:themeColor="text1"/>
        </w:rPr>
        <w:t>th</w:t>
      </w:r>
      <w:proofErr w:type="spellEnd"/>
      <w:r w:rsidR="02EF30B1" w:rsidRPr="46C9EA2E">
        <w:rPr>
          <w:color w:val="000000" w:themeColor="text1"/>
        </w:rPr>
        <w:t xml:space="preserve"> UE</w:t>
      </w:r>
      <w:r w:rsidR="3427BBF0" w:rsidRPr="46C9EA2E">
        <w:rPr>
          <w:color w:val="000000" w:themeColor="text1"/>
        </w:rPr>
        <w:t xml:space="preserve"> needs to report this measurement to the LMF.</w:t>
      </w:r>
    </w:p>
    <w:p w14:paraId="7887942C" w14:textId="026BFC2A" w:rsidR="004A23C1" w:rsidRDefault="39BD7F38" w:rsidP="46C9EA2E">
      <w:pPr>
        <w:spacing w:after="120"/>
        <w:jc w:val="both"/>
        <w:rPr>
          <w:color w:val="000000" w:themeColor="text1"/>
        </w:rPr>
      </w:pPr>
      <w:r w:rsidRPr="46C9EA2E">
        <w:rPr>
          <w:color w:val="000000" w:themeColor="text1"/>
        </w:rPr>
        <w:t>After single</w:t>
      </w:r>
      <w:r w:rsidR="6C3011C4" w:rsidRPr="46C9EA2E">
        <w:rPr>
          <w:color w:val="000000" w:themeColor="text1"/>
        </w:rPr>
        <w:t xml:space="preserve"> difference operation, the </w:t>
      </w:r>
      <w:r w:rsidR="1E51D451" w:rsidRPr="46C9EA2E">
        <w:rPr>
          <w:color w:val="000000" w:themeColor="text1"/>
        </w:rPr>
        <w:t>phase error between two TRPs are remaining in the phase difference measurement, and it needs to be compensated for</w:t>
      </w:r>
      <w:r w:rsidR="4DB62DC3" w:rsidRPr="46C9EA2E">
        <w:rPr>
          <w:color w:val="000000" w:themeColor="text1"/>
        </w:rPr>
        <w:t xml:space="preserve">. </w:t>
      </w:r>
      <w:r w:rsidR="2B167BC1" w:rsidRPr="46C9EA2E">
        <w:rPr>
          <w:color w:val="000000" w:themeColor="text1"/>
        </w:rPr>
        <w:t xml:space="preserve">We propose using </w:t>
      </w:r>
      <w:r w:rsidR="00A62F4A">
        <w:rPr>
          <w:color w:val="000000" w:themeColor="text1"/>
        </w:rPr>
        <w:t xml:space="preserve">a </w:t>
      </w:r>
      <w:r w:rsidR="2B167BC1" w:rsidRPr="46C9EA2E">
        <w:rPr>
          <w:color w:val="000000" w:themeColor="text1"/>
        </w:rPr>
        <w:t>reference UE to remove this error.</w:t>
      </w:r>
      <w:r w:rsidRPr="46C9EA2E">
        <w:rPr>
          <w:color w:val="000000" w:themeColor="text1"/>
        </w:rPr>
        <w:t xml:space="preserve"> </w:t>
      </w:r>
      <w:r w:rsidR="3C5B350F" w:rsidRPr="46C9EA2E">
        <w:rPr>
          <w:color w:val="000000" w:themeColor="text1"/>
        </w:rPr>
        <w:t xml:space="preserve">The phase error between TRPs is remaining but it is cancelled by double differential operation using </w:t>
      </w:r>
      <w:r w:rsidR="39792662" w:rsidRPr="46C9EA2E">
        <w:rPr>
          <w:color w:val="000000" w:themeColor="text1"/>
        </w:rPr>
        <w:t xml:space="preserve">phase difference </w:t>
      </w:r>
      <w:r w:rsidR="3C5B350F" w:rsidRPr="46C9EA2E">
        <w:rPr>
          <w:color w:val="000000" w:themeColor="text1"/>
        </w:rPr>
        <w:t xml:space="preserve">measurements </w:t>
      </w:r>
      <w:r w:rsidR="39792662" w:rsidRPr="46C9EA2E">
        <w:rPr>
          <w:color w:val="000000" w:themeColor="text1"/>
        </w:rPr>
        <w:t>of</w:t>
      </w:r>
      <w:r w:rsidR="3C5B350F" w:rsidRPr="46C9EA2E">
        <w:rPr>
          <w:color w:val="000000" w:themeColor="text1"/>
        </w:rPr>
        <w:t xml:space="preserve"> reference device such as reference UE</w:t>
      </w:r>
      <w:r w:rsidR="2B167BC1" w:rsidRPr="46C9EA2E">
        <w:rPr>
          <w:color w:val="000000" w:themeColor="text1"/>
        </w:rPr>
        <w:t>.</w:t>
      </w:r>
      <w:r w:rsidR="0BC44152" w:rsidRPr="46C9EA2E">
        <w:rPr>
          <w:color w:val="000000" w:themeColor="text1"/>
        </w:rPr>
        <w:t xml:space="preserve"> </w:t>
      </w:r>
      <w:r w:rsidR="2B167BC1" w:rsidRPr="46C9EA2E">
        <w:rPr>
          <w:color w:val="000000" w:themeColor="text1"/>
        </w:rPr>
        <w:t xml:space="preserve">The </w:t>
      </w:r>
      <w:r w:rsidR="5742B9DD" w:rsidRPr="46C9EA2E">
        <w:rPr>
          <w:color w:val="000000" w:themeColor="text1"/>
        </w:rPr>
        <w:t xml:space="preserve">location of the </w:t>
      </w:r>
      <w:r w:rsidR="1396162A" w:rsidRPr="46C9EA2E">
        <w:rPr>
          <w:color w:val="000000" w:themeColor="text1"/>
        </w:rPr>
        <w:t>reference UE</w:t>
      </w:r>
      <w:r w:rsidR="5742B9DD" w:rsidRPr="46C9EA2E">
        <w:rPr>
          <w:color w:val="000000" w:themeColor="text1"/>
        </w:rPr>
        <w:t xml:space="preserve"> </w:t>
      </w:r>
      <w:r w:rsidR="15D1A005" w:rsidRPr="46C9EA2E">
        <w:rPr>
          <w:color w:val="000000" w:themeColor="text1"/>
        </w:rPr>
        <w:t>should</w:t>
      </w:r>
      <w:r w:rsidR="5D0AE55E" w:rsidRPr="46C9EA2E">
        <w:rPr>
          <w:color w:val="000000" w:themeColor="text1"/>
        </w:rPr>
        <w:t xml:space="preserve"> be</w:t>
      </w:r>
      <w:r w:rsidR="5742B9DD" w:rsidRPr="46C9EA2E">
        <w:rPr>
          <w:color w:val="000000" w:themeColor="text1"/>
        </w:rPr>
        <w:t xml:space="preserve"> already known to the LMF accurately.</w:t>
      </w:r>
    </w:p>
    <w:p w14:paraId="014B45AC" w14:textId="3EA4AD2C" w:rsidR="004A23C1" w:rsidRPr="00EA163C" w:rsidRDefault="004A23C1" w:rsidP="004A23C1">
      <w:pPr>
        <w:spacing w:after="120"/>
        <w:jc w:val="both"/>
        <w:rPr>
          <w:iCs/>
          <w:color w:val="000000" w:themeColor="text1"/>
        </w:rPr>
      </w:pPr>
      <w:r>
        <w:rPr>
          <w:iCs/>
          <w:color w:val="000000" w:themeColor="text1"/>
        </w:rPr>
        <w:t xml:space="preserve">Let us assume that the </w:t>
      </w:r>
      <w:r w:rsidRPr="002820DE">
        <w:rPr>
          <w:i/>
          <w:color w:val="000000" w:themeColor="text1"/>
        </w:rPr>
        <w:t>K</w:t>
      </w:r>
      <w:r>
        <w:rPr>
          <w:iCs/>
          <w:color w:val="000000" w:themeColor="text1"/>
        </w:rPr>
        <w:t>-</w:t>
      </w:r>
      <w:proofErr w:type="spellStart"/>
      <w:r>
        <w:rPr>
          <w:iCs/>
          <w:color w:val="000000" w:themeColor="text1"/>
        </w:rPr>
        <w:t>th</w:t>
      </w:r>
      <w:proofErr w:type="spellEnd"/>
      <w:r>
        <w:rPr>
          <w:iCs/>
          <w:color w:val="000000" w:themeColor="text1"/>
        </w:rPr>
        <w:t xml:space="preserve"> UE is a reference device. For the transmitted PRS from the </w:t>
      </w:r>
      <w:proofErr w:type="spellStart"/>
      <w:r w:rsidRPr="003F7E55">
        <w:rPr>
          <w:i/>
          <w:color w:val="000000" w:themeColor="text1"/>
        </w:rPr>
        <w:t>i</w:t>
      </w:r>
      <w:r>
        <w:rPr>
          <w:iCs/>
          <w:color w:val="000000" w:themeColor="text1"/>
        </w:rPr>
        <w:t>-th</w:t>
      </w:r>
      <w:proofErr w:type="spellEnd"/>
      <w:r>
        <w:rPr>
          <w:iCs/>
          <w:color w:val="000000" w:themeColor="text1"/>
        </w:rPr>
        <w:t xml:space="preserve"> and </w:t>
      </w:r>
      <w:r w:rsidRPr="003F7E55">
        <w:rPr>
          <w:i/>
          <w:color w:val="000000" w:themeColor="text1"/>
        </w:rPr>
        <w:t>j</w:t>
      </w:r>
      <w:r>
        <w:rPr>
          <w:iCs/>
          <w:color w:val="000000" w:themeColor="text1"/>
        </w:rPr>
        <w:t>-</w:t>
      </w:r>
      <w:proofErr w:type="spellStart"/>
      <w:r>
        <w:rPr>
          <w:iCs/>
          <w:color w:val="000000" w:themeColor="text1"/>
        </w:rPr>
        <w:t>th</w:t>
      </w:r>
      <w:proofErr w:type="spellEnd"/>
      <w:r>
        <w:rPr>
          <w:iCs/>
          <w:color w:val="000000" w:themeColor="text1"/>
        </w:rPr>
        <w:t xml:space="preserve"> TRP, the </w:t>
      </w:r>
      <w:r w:rsidR="00C567F8">
        <w:rPr>
          <w:iCs/>
          <w:color w:val="000000" w:themeColor="text1"/>
        </w:rPr>
        <w:t>phase</w:t>
      </w:r>
      <w:r>
        <w:rPr>
          <w:iCs/>
          <w:color w:val="000000" w:themeColor="text1"/>
        </w:rPr>
        <w:t xml:space="preserve"> difference measurement at the reference UE is</w:t>
      </w:r>
      <w:r w:rsidR="00C71E18">
        <w:rPr>
          <w:iCs/>
          <w:color w:val="000000" w:themeColor="text1"/>
        </w:rPr>
        <w:t xml:space="preserve"> denoted by</w:t>
      </w:r>
      <w:r>
        <w:rPr>
          <w:iCs/>
          <w:color w:val="000000" w:themeColor="text1"/>
        </w:rPr>
        <w:t xml:space="preserve"> </w:t>
      </w: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m:rPr>
            <m:sty m:val="p"/>
          </m:rPr>
          <w:rPr>
            <w:rFonts w:ascii="Cambria Math" w:hAnsi="Cambria Math"/>
            <w:color w:val="000000" w:themeColor="text1"/>
          </w:rPr>
          <m:t>+</m:t>
        </m:r>
        <m:r>
          <w:rPr>
            <w:rFonts w:ascii="Cambria Math" w:hAnsi="Cambria Math"/>
            <w:color w:val="000000" w:themeColor="text1"/>
          </w:rPr>
          <m:t>c</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δ</m:t>
            </m:r>
          </m:e>
          <m:sub>
            <m:r>
              <w:rPr>
                <w:rFonts w:ascii="Cambria Math" w:hAnsi="Cambria Math"/>
                <w:color w:val="000000" w:themeColor="text1"/>
              </w:rPr>
              <m:t>ij</m:t>
            </m:r>
          </m:sub>
          <m:sup/>
        </m:sSubSup>
        <m:r>
          <m:rPr>
            <m:sty m:val="p"/>
          </m:rPr>
          <w:rPr>
            <w:rFonts w:ascii="Cambria Math" w:hAnsi="Cambria Math"/>
            <w:color w:val="000000" w:themeColor="text1"/>
          </w:rPr>
          <m:t>-λ</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w:t>
      </w:r>
      <w:r w:rsidR="00C71E18">
        <w:rPr>
          <w:iCs/>
          <w:color w:val="000000" w:themeColor="text1"/>
        </w:rPr>
        <w:t xml:space="preserve"> T</w:t>
      </w:r>
      <w:r w:rsidR="00870CB7">
        <w:rPr>
          <w:iCs/>
          <w:color w:val="000000" w:themeColor="text1"/>
        </w:rPr>
        <w:t xml:space="preserve">he reference UE </w:t>
      </w:r>
      <w:r w:rsidR="00C71E18">
        <w:rPr>
          <w:iCs/>
          <w:color w:val="000000" w:themeColor="text1"/>
        </w:rPr>
        <w:t xml:space="preserve">also </w:t>
      </w:r>
      <w:r w:rsidR="00870CB7">
        <w:rPr>
          <w:iCs/>
          <w:color w:val="000000" w:themeColor="text1"/>
        </w:rPr>
        <w:t>report</w:t>
      </w:r>
      <w:r w:rsidR="00C71E18">
        <w:rPr>
          <w:iCs/>
          <w:color w:val="000000" w:themeColor="text1"/>
        </w:rPr>
        <w:t>s</w:t>
      </w:r>
      <w:r w:rsidR="00870CB7">
        <w:rPr>
          <w:iCs/>
          <w:color w:val="000000" w:themeColor="text1"/>
        </w:rPr>
        <w:t xml:space="preserve"> the phase difference measurement</w:t>
      </w:r>
      <w:r w:rsidR="00C71E18">
        <w:rPr>
          <w:iCs/>
          <w:color w:val="000000" w:themeColor="text1"/>
        </w:rPr>
        <w:t xml:space="preserve"> to the LMF</w:t>
      </w:r>
      <w:r w:rsidR="00153152">
        <w:rPr>
          <w:iCs/>
          <w:color w:val="000000" w:themeColor="text1"/>
        </w:rPr>
        <w:t xml:space="preserve">, and then </w:t>
      </w:r>
      <w:r w:rsidR="00461E56">
        <w:rPr>
          <w:iCs/>
          <w:color w:val="000000" w:themeColor="text1"/>
        </w:rPr>
        <w:t>it</w:t>
      </w:r>
      <w:r w:rsidR="00153152">
        <w:rPr>
          <w:iCs/>
          <w:color w:val="000000" w:themeColor="text1"/>
        </w:rPr>
        <w:t xml:space="preserve"> calculates double difference </w:t>
      </w:r>
      <w:r w:rsidR="006D764D">
        <w:rPr>
          <w:iCs/>
          <w:color w:val="000000" w:themeColor="text1"/>
        </w:rPr>
        <w:t>measurement</w:t>
      </w:r>
      <w:r w:rsidR="00461E56">
        <w:rPr>
          <w:iCs/>
          <w:color w:val="000000" w:themeColor="text1"/>
        </w:rPr>
        <w:t xml:space="preserve"> as follows:</w:t>
      </w:r>
    </w:p>
    <w:p w14:paraId="3FBC9095" w14:textId="4C6D6FBB" w:rsidR="004A23C1" w:rsidRPr="002636E3" w:rsidRDefault="00EE1DB4" w:rsidP="004A23C1">
      <w:pPr>
        <w:spacing w:after="120"/>
        <w:ind w:left="349"/>
        <w:jc w:val="right"/>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ΔΔ</m:t>
            </m:r>
            <m:r>
              <w:rPr>
                <w:rFonts w:ascii="Cambria Math" w:hAnsi="Cambria Math"/>
                <w:color w:val="000000" w:themeColor="text1"/>
              </w:rPr>
              <m:t>d</m:t>
            </m:r>
          </m:e>
          <m:sub>
            <m:r>
              <w:rPr>
                <w:rFonts w:ascii="Cambria Math" w:hAnsi="Cambria Math"/>
                <w:color w:val="000000" w:themeColor="text1"/>
              </w:rPr>
              <m:t>kK</m:t>
            </m:r>
          </m:sub>
        </m:sSub>
        <m:r>
          <m:rPr>
            <m:sty m:val="p"/>
          </m:rPr>
          <w:rPr>
            <w:rFonts w:ascii="Cambria Math" w:hAnsi="Cambria Math"/>
            <w:color w:val="000000" w:themeColor="text1"/>
          </w:rPr>
          <m:t>+λ×</m:t>
        </m:r>
        <m:sSubSup>
          <m:sSubSupPr>
            <m:ctrlPr>
              <w:rPr>
                <w:rFonts w:ascii="Cambria Math" w:hAnsi="Cambria Math"/>
                <w:i/>
                <w:iCs/>
                <w:color w:val="000000" w:themeColor="text1"/>
              </w:rPr>
            </m:ctrlPr>
          </m:sSubSupPr>
          <m:e>
            <m:r>
              <m:rPr>
                <m:sty m:val="p"/>
              </m:rPr>
              <w:rPr>
                <w:rFonts w:ascii="Cambria Math" w:hAnsi="Cambria Math"/>
                <w:color w:val="000000" w:themeColor="text1"/>
              </w:rPr>
              <m:t>ΔΔ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oMath>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t>(3)</w:t>
      </w:r>
    </w:p>
    <w:p w14:paraId="71B6A86A" w14:textId="3F4DFE95" w:rsidR="00BC3605" w:rsidRDefault="3C5B350F" w:rsidP="00BC3605">
      <w:r>
        <w:rPr>
          <w:color w:val="000000" w:themeColor="text1"/>
        </w:rPr>
        <w:t xml:space="preserve">Where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oMath>
      <w:r>
        <w:rPr>
          <w:color w:val="000000" w:themeColor="text1"/>
        </w:rPr>
        <w:t xml:space="preserve">, </w:t>
      </w:r>
      <m:oMath>
        <m:sSub>
          <m:sSubPr>
            <m:ctrlPr>
              <w:rPr>
                <w:rFonts w:ascii="Cambria Math" w:hAnsi="Cambria Math"/>
                <w:i/>
                <w:iCs/>
                <w:color w:val="000000" w:themeColor="text1"/>
              </w:rPr>
            </m:ctrlPr>
          </m:sSubPr>
          <m:e>
            <m:r>
              <m:rPr>
                <m:sty m:val="p"/>
              </m:rPr>
              <w:rPr>
                <w:rFonts w:ascii="Cambria Math" w:hAnsi="Cambria Math"/>
                <w:color w:val="000000" w:themeColor="text1"/>
              </w:rPr>
              <m:t>ΔΔ</m:t>
            </m:r>
            <m:r>
              <w:rPr>
                <w:rFonts w:ascii="Cambria Math" w:hAnsi="Cambria Math"/>
                <w:color w:val="000000" w:themeColor="text1"/>
              </w:rPr>
              <m:t>d</m:t>
            </m:r>
          </m:e>
          <m:sub>
            <m:r>
              <w:rPr>
                <w:rFonts w:ascii="Cambria Math" w:hAnsi="Cambria Math"/>
                <w:color w:val="000000" w:themeColor="text1"/>
              </w:rPr>
              <m:t>kK</m:t>
            </m:r>
          </m:sub>
        </m:sSub>
        <m: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oMath>
      <w:r w:rsidRPr="46C9EA2E">
        <w:rPr>
          <w:color w:val="000000" w:themeColor="text1"/>
        </w:rPr>
        <w:t xml:space="preserve">, and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sidRPr="46C9EA2E">
        <w:rPr>
          <w:color w:val="000000" w:themeColor="text1"/>
        </w:rPr>
        <w:t>. In the end, the phase error between TRPs are cancelled out</w:t>
      </w:r>
      <w:r w:rsidR="4E8F53C5" w:rsidRPr="46C9EA2E">
        <w:rPr>
          <w:color w:val="000000" w:themeColor="text1"/>
        </w:rPr>
        <w:t>.</w:t>
      </w:r>
      <w:r w:rsidR="7C9910A3" w:rsidRPr="46C9EA2E">
        <w:rPr>
          <w:color w:val="000000" w:themeColor="text1"/>
        </w:rPr>
        <w:t xml:space="preserve"> </w:t>
      </w:r>
      <w:r w:rsidR="4E8F53C5" w:rsidRPr="46C9EA2E">
        <w:rPr>
          <w:color w:val="000000" w:themeColor="text1"/>
        </w:rPr>
        <w:t>T</w:t>
      </w:r>
      <w:r w:rsidR="7C9910A3" w:rsidRPr="46C9EA2E">
        <w:rPr>
          <w:color w:val="000000" w:themeColor="text1"/>
        </w:rPr>
        <w:t>he only</w:t>
      </w:r>
      <w:r w:rsidR="5E5BC520" w:rsidRPr="46C9EA2E">
        <w:rPr>
          <w:color w:val="000000" w:themeColor="text1"/>
        </w:rPr>
        <w:t xml:space="preserve"> remaining ambiguity is the integer numbers</w:t>
      </w:r>
      <w:r w:rsidR="4E8F53C5" w:rsidRPr="46C9EA2E">
        <w:rPr>
          <w:color w:val="000000" w:themeColor="text1"/>
        </w:rPr>
        <w:t xml:space="preserve"> </w:t>
      </w:r>
      <w:r w:rsidR="02762267" w:rsidRPr="46C9EA2E">
        <w:rPr>
          <w:color w:val="000000" w:themeColor="text1"/>
        </w:rPr>
        <w:t xml:space="preserve">and location of the target UE </w:t>
      </w:r>
      <w:r w:rsidR="4E8F53C5" w:rsidRPr="46C9EA2E">
        <w:rPr>
          <w:color w:val="000000" w:themeColor="text1"/>
        </w:rPr>
        <w:t xml:space="preserve">and </w:t>
      </w:r>
      <w:r w:rsidR="5F5D14BD" w:rsidRPr="46C9EA2E">
        <w:rPr>
          <w:color w:val="000000" w:themeColor="text1"/>
        </w:rPr>
        <w:t xml:space="preserve">the </w:t>
      </w:r>
      <w:r w:rsidR="00BC3605">
        <w:rPr>
          <w:color w:val="000000" w:themeColor="text1"/>
        </w:rPr>
        <w:t xml:space="preserve">entity calculating the location (i.e., LMF in UE-assisted or UE in UE-based) </w:t>
      </w:r>
      <w:r w:rsidR="5F5D14BD" w:rsidRPr="46C9EA2E">
        <w:rPr>
          <w:color w:val="000000" w:themeColor="text1"/>
        </w:rPr>
        <w:t>should resolve it</w:t>
      </w:r>
      <w:r w:rsidR="75D9CEBD" w:rsidRPr="46C9EA2E">
        <w:rPr>
          <w:color w:val="000000" w:themeColor="text1"/>
        </w:rPr>
        <w:t xml:space="preserve">. We discuss how to resolve the integer ambiguity in more detail in the </w:t>
      </w:r>
      <w:r w:rsidR="00BC3605">
        <w:rPr>
          <w:color w:val="000000" w:themeColor="text1"/>
        </w:rPr>
        <w:t>next</w:t>
      </w:r>
      <w:r w:rsidR="00BC3605" w:rsidRPr="46C9EA2E">
        <w:rPr>
          <w:color w:val="000000" w:themeColor="text1"/>
        </w:rPr>
        <w:t xml:space="preserve"> </w:t>
      </w:r>
      <w:r w:rsidR="75D9CEBD" w:rsidRPr="46C9EA2E">
        <w:rPr>
          <w:color w:val="000000" w:themeColor="text1"/>
        </w:rPr>
        <w:t>section.</w:t>
      </w:r>
      <w:r w:rsidR="5F5D14BD" w:rsidRPr="46C9EA2E">
        <w:rPr>
          <w:color w:val="000000" w:themeColor="text1"/>
        </w:rPr>
        <w:t xml:space="preserve"> </w:t>
      </w:r>
      <w:r w:rsidR="00BC3605">
        <w:t xml:space="preserve">UL carrier phase was agreed to be included as part of the study item. An overview of UL CP is </w:t>
      </w:r>
      <w:r w:rsidR="00BC3605" w:rsidRPr="00B96692">
        <w:t xml:space="preserve">shown </w:t>
      </w:r>
      <w:r w:rsidR="00DD48C4" w:rsidRPr="00B96692">
        <w:fldChar w:fldCharType="begin"/>
      </w:r>
      <w:r w:rsidR="00DD48C4" w:rsidRPr="00B96692">
        <w:instrText xml:space="preserve"> REF _Ref111189401 \h </w:instrText>
      </w:r>
      <w:r w:rsidR="00B96692" w:rsidRPr="00B96692">
        <w:instrText xml:space="preserve"> \* MERGEFORMAT </w:instrText>
      </w:r>
      <w:r w:rsidR="00DD48C4" w:rsidRPr="00B96692">
        <w:fldChar w:fldCharType="separate"/>
      </w:r>
      <w:r w:rsidR="00DD48C4" w:rsidRPr="00B96692">
        <w:t xml:space="preserve">Figure </w:t>
      </w:r>
      <w:r w:rsidR="00DD48C4" w:rsidRPr="00B96692">
        <w:rPr>
          <w:noProof/>
        </w:rPr>
        <w:t>2</w:t>
      </w:r>
      <w:r w:rsidR="00DD48C4" w:rsidRPr="00B96692">
        <w:fldChar w:fldCharType="end"/>
      </w:r>
      <w:r w:rsidR="00DD48C4" w:rsidRPr="00B96692">
        <w:t>.</w:t>
      </w:r>
      <w:r w:rsidR="00DD48C4">
        <w:t xml:space="preserve"> </w:t>
      </w:r>
      <w:r w:rsidR="00BC3605">
        <w:t>Our understanding of UL CP is that both the target UE and a PRU need to transmit SRS for positioning. The TRPs then measure the carrier phase of both the target UE and the PRU, report the measurements to the LMF, which then creates double differential measurements at the LMF (or at UE in UE-based).</w:t>
      </w:r>
    </w:p>
    <w:p w14:paraId="5575C4F3" w14:textId="34A561A0" w:rsidR="00BC3605" w:rsidRDefault="00BC3605" w:rsidP="00BC3605">
      <w:r w:rsidRPr="005A77CF">
        <w:rPr>
          <w:b/>
          <w:bCs/>
        </w:rPr>
        <w:t xml:space="preserve">Observation </w:t>
      </w:r>
      <w:r w:rsidR="001F7CA5">
        <w:rPr>
          <w:b/>
          <w:bCs/>
        </w:rPr>
        <w:t>1</w:t>
      </w:r>
      <w:r>
        <w:t xml:space="preserve">: In UL CP the PRU needs to transmit the SRS for positioning along with the target UE. </w:t>
      </w:r>
    </w:p>
    <w:p w14:paraId="2F58FA30" w14:textId="77777777" w:rsidR="00DD48C4" w:rsidRDefault="00BC3605" w:rsidP="00EA3B1A">
      <w:pPr>
        <w:keepNext/>
        <w:spacing w:after="0"/>
        <w:jc w:val="center"/>
      </w:pPr>
      <w:r>
        <w:rPr>
          <w:noProof/>
        </w:rPr>
        <w:lastRenderedPageBreak/>
        <w:drawing>
          <wp:inline distT="0" distB="0" distL="0" distR="0" wp14:anchorId="3FCCF314" wp14:editId="34961D42">
            <wp:extent cx="3552190" cy="1993281"/>
            <wp:effectExtent l="0" t="0" r="0" b="6985"/>
            <wp:docPr id="7" name="Pictur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560249" cy="1997803"/>
                    </a:xfrm>
                    <a:prstGeom prst="rect">
                      <a:avLst/>
                    </a:prstGeom>
                  </pic:spPr>
                </pic:pic>
              </a:graphicData>
            </a:graphic>
          </wp:inline>
        </w:drawing>
      </w:r>
    </w:p>
    <w:p w14:paraId="0767E59E" w14:textId="3C549052" w:rsidR="00BC3605" w:rsidRPr="00DD48C4" w:rsidRDefault="00DD48C4" w:rsidP="00DD48C4">
      <w:pPr>
        <w:pStyle w:val="Caption"/>
        <w:jc w:val="center"/>
        <w:rPr>
          <w:b w:val="0"/>
          <w:bCs/>
        </w:rPr>
      </w:pPr>
      <w:bookmarkStart w:id="3" w:name="_Ref111189401"/>
      <w:r w:rsidRPr="00DD48C4">
        <w:rPr>
          <w:b w:val="0"/>
          <w:bCs/>
        </w:rPr>
        <w:t xml:space="preserve">Figure </w:t>
      </w:r>
      <w:r w:rsidRPr="00DD48C4">
        <w:rPr>
          <w:b w:val="0"/>
          <w:bCs/>
        </w:rPr>
        <w:fldChar w:fldCharType="begin"/>
      </w:r>
      <w:r w:rsidRPr="00DD48C4">
        <w:rPr>
          <w:b w:val="0"/>
          <w:bCs/>
        </w:rPr>
        <w:instrText xml:space="preserve"> SEQ Figure \* ARABIC </w:instrText>
      </w:r>
      <w:r w:rsidRPr="00DD48C4">
        <w:rPr>
          <w:b w:val="0"/>
          <w:bCs/>
        </w:rPr>
        <w:fldChar w:fldCharType="separate"/>
      </w:r>
      <w:r w:rsidRPr="00DD48C4">
        <w:rPr>
          <w:b w:val="0"/>
          <w:bCs/>
          <w:noProof/>
        </w:rPr>
        <w:t>2</w:t>
      </w:r>
      <w:r w:rsidRPr="00DD48C4">
        <w:rPr>
          <w:b w:val="0"/>
          <w:bCs/>
        </w:rPr>
        <w:fldChar w:fldCharType="end"/>
      </w:r>
      <w:bookmarkEnd w:id="3"/>
      <w:r w:rsidRPr="00DD48C4">
        <w:rPr>
          <w:b w:val="0"/>
          <w:bCs/>
        </w:rPr>
        <w:t>. Overview of UL Carrier Phase</w:t>
      </w:r>
    </w:p>
    <w:p w14:paraId="2FF55B52" w14:textId="70325A18" w:rsidR="007A6136" w:rsidRPr="00DD48C4" w:rsidRDefault="007A6136" w:rsidP="00B65142">
      <w:pPr>
        <w:pStyle w:val="ListParagraph"/>
        <w:ind w:left="426"/>
        <w:rPr>
          <w:lang w:val="en-GB"/>
        </w:rPr>
      </w:pPr>
    </w:p>
    <w:p w14:paraId="6B14DA96" w14:textId="1F3507EE" w:rsidR="005B5141" w:rsidRDefault="005B5141" w:rsidP="000546DC">
      <w:pPr>
        <w:pStyle w:val="Heading2"/>
      </w:pPr>
      <w:r>
        <w:t>CP Error Sources Models</w:t>
      </w:r>
    </w:p>
    <w:p w14:paraId="507DF167" w14:textId="0F1789A3" w:rsidR="005B5141" w:rsidRDefault="005B5141" w:rsidP="005B5141">
      <w:r>
        <w:t>During RAN1#110 a number of new error source models were agreed:</w:t>
      </w:r>
    </w:p>
    <w:p w14:paraId="77456A01" w14:textId="77777777" w:rsidR="005B5141" w:rsidRPr="005B5141" w:rsidRDefault="005B5141" w:rsidP="005B5141">
      <w:pPr>
        <w:overflowPunct/>
        <w:autoSpaceDE/>
        <w:autoSpaceDN/>
        <w:adjustRightInd/>
        <w:spacing w:after="0"/>
        <w:rPr>
          <w:rFonts w:eastAsia="Times New Roman"/>
          <w:sz w:val="24"/>
          <w:szCs w:val="24"/>
          <w:lang w:val="en-US"/>
        </w:rPr>
      </w:pPr>
      <w:r w:rsidRPr="005B5141">
        <w:rPr>
          <w:rFonts w:ascii="Times" w:eastAsia="Batang" w:hAnsi="Times"/>
          <w:b/>
          <w:bCs/>
          <w:color w:val="001135"/>
          <w:kern w:val="24"/>
          <w:sz w:val="18"/>
          <w:szCs w:val="18"/>
          <w:highlight w:val="green"/>
        </w:rPr>
        <w:t>Agreement</w:t>
      </w:r>
    </w:p>
    <w:p w14:paraId="3D0095C2" w14:textId="77777777" w:rsidR="005B5141" w:rsidRPr="005B5141" w:rsidRDefault="005B5141" w:rsidP="005B5141">
      <w:pPr>
        <w:overflowPunct/>
        <w:autoSpaceDE/>
        <w:autoSpaceDN/>
        <w:adjustRightInd/>
        <w:spacing w:after="0"/>
        <w:rPr>
          <w:rFonts w:eastAsia="Times New Roman"/>
          <w:sz w:val="24"/>
          <w:szCs w:val="24"/>
          <w:lang w:val="en-US"/>
        </w:rPr>
      </w:pPr>
      <w:r w:rsidRPr="005B5141">
        <w:rPr>
          <w:rFonts w:ascii="Times" w:eastAsia="Batang" w:hAnsi="Times"/>
          <w:color w:val="001135"/>
          <w:kern w:val="24"/>
          <w:sz w:val="18"/>
          <w:szCs w:val="18"/>
        </w:rPr>
        <w:t xml:space="preserve">In the evaluation of NR carrier phase positioning, the offset between the initial phase of the transmitter and the initial phase of the receiver can be </w:t>
      </w:r>
      <w:proofErr w:type="spellStart"/>
      <w:r w:rsidRPr="005B5141">
        <w:rPr>
          <w:rFonts w:ascii="Times" w:eastAsia="Batang" w:hAnsi="Times"/>
          <w:color w:val="001135"/>
          <w:kern w:val="24"/>
          <w:sz w:val="18"/>
          <w:szCs w:val="18"/>
        </w:rPr>
        <w:t>modeled</w:t>
      </w:r>
      <w:proofErr w:type="spellEnd"/>
      <w:r w:rsidRPr="005B5141">
        <w:rPr>
          <w:rFonts w:ascii="Times" w:eastAsia="Batang" w:hAnsi="Times"/>
          <w:color w:val="001135"/>
          <w:kern w:val="24"/>
          <w:sz w:val="18"/>
          <w:szCs w:val="18"/>
        </w:rPr>
        <w:t xml:space="preserve"> as a random variable uniformly distributed within [0, X].</w:t>
      </w:r>
    </w:p>
    <w:p w14:paraId="5A7E14CF" w14:textId="77777777" w:rsidR="005B5141" w:rsidRPr="005B5141" w:rsidRDefault="005B5141" w:rsidP="00BB31FE">
      <w:pPr>
        <w:numPr>
          <w:ilvl w:val="0"/>
          <w:numId w:val="45"/>
        </w:numPr>
        <w:overflowPunct/>
        <w:autoSpaceDE/>
        <w:autoSpaceDN/>
        <w:adjustRightInd/>
        <w:spacing w:after="0" w:line="256" w:lineRule="auto"/>
        <w:ind w:left="709"/>
        <w:contextualSpacing/>
        <w:jc w:val="both"/>
        <w:rPr>
          <w:rFonts w:eastAsia="Times New Roman"/>
          <w:sz w:val="18"/>
          <w:szCs w:val="24"/>
          <w:lang w:val="en-US"/>
        </w:rPr>
      </w:pPr>
      <w:r w:rsidRPr="005B5141">
        <w:rPr>
          <w:rFonts w:ascii="Times" w:eastAsia="Batang" w:hAnsi="Times"/>
          <w:color w:val="001135"/>
          <w:kern w:val="24"/>
          <w:sz w:val="18"/>
          <w:szCs w:val="18"/>
        </w:rPr>
        <w:t xml:space="preserve"> Possible values of X: 2pi</w:t>
      </w:r>
    </w:p>
    <w:p w14:paraId="31F1212B" w14:textId="77777777" w:rsidR="005B5141" w:rsidRPr="005B5141" w:rsidRDefault="005B5141" w:rsidP="00BB31FE">
      <w:pPr>
        <w:numPr>
          <w:ilvl w:val="1"/>
          <w:numId w:val="45"/>
        </w:numPr>
        <w:overflowPunct/>
        <w:autoSpaceDE/>
        <w:autoSpaceDN/>
        <w:adjustRightInd/>
        <w:spacing w:after="0" w:line="256" w:lineRule="auto"/>
        <w:ind w:left="1418"/>
        <w:contextualSpacing/>
        <w:jc w:val="both"/>
        <w:rPr>
          <w:rFonts w:eastAsia="Times New Roman"/>
          <w:sz w:val="18"/>
          <w:szCs w:val="24"/>
          <w:lang w:val="en-US"/>
        </w:rPr>
      </w:pPr>
      <w:r w:rsidRPr="005B5141">
        <w:rPr>
          <w:rFonts w:ascii="Times" w:eastAsia="Batang" w:hAnsi="Times"/>
          <w:color w:val="001135"/>
          <w:kern w:val="24"/>
          <w:sz w:val="18"/>
          <w:szCs w:val="18"/>
        </w:rPr>
        <w:t>Other values FFS</w:t>
      </w:r>
    </w:p>
    <w:p w14:paraId="0A922B8B" w14:textId="77777777" w:rsidR="005B5141" w:rsidRPr="005B5141" w:rsidRDefault="005B5141" w:rsidP="005B5141">
      <w:pPr>
        <w:overflowPunct/>
        <w:autoSpaceDE/>
        <w:autoSpaceDN/>
        <w:adjustRightInd/>
        <w:spacing w:after="0"/>
        <w:rPr>
          <w:rFonts w:eastAsia="Times New Roman"/>
          <w:sz w:val="24"/>
          <w:szCs w:val="24"/>
          <w:lang w:val="en-US"/>
        </w:rPr>
      </w:pPr>
      <w:r w:rsidRPr="005B5141">
        <w:rPr>
          <w:rFonts w:ascii="Times" w:eastAsia="Batang" w:hAnsi="Times"/>
          <w:color w:val="001135"/>
          <w:kern w:val="24"/>
          <w:sz w:val="18"/>
          <w:szCs w:val="18"/>
        </w:rPr>
        <w:t> </w:t>
      </w:r>
    </w:p>
    <w:p w14:paraId="2002D05D" w14:textId="43272E58" w:rsidR="005B5141" w:rsidRPr="005B5141" w:rsidRDefault="005B5141" w:rsidP="005B5141">
      <w:pPr>
        <w:overflowPunct/>
        <w:autoSpaceDE/>
        <w:autoSpaceDN/>
        <w:adjustRightInd/>
        <w:spacing w:after="0"/>
        <w:jc w:val="both"/>
        <w:rPr>
          <w:rFonts w:eastAsia="Times New Roman"/>
          <w:sz w:val="24"/>
          <w:szCs w:val="24"/>
          <w:lang w:val="en-US"/>
        </w:rPr>
      </w:pPr>
      <w:r w:rsidRPr="005B5141">
        <w:rPr>
          <w:rFonts w:ascii="Times" w:eastAsia="Batang" w:hAnsi="Times"/>
          <w:b/>
          <w:bCs/>
          <w:color w:val="001135"/>
          <w:kern w:val="24"/>
          <w:sz w:val="18"/>
          <w:szCs w:val="18"/>
          <w:highlight w:val="green"/>
        </w:rPr>
        <w:t>Agreement</w:t>
      </w:r>
    </w:p>
    <w:p w14:paraId="27004027" w14:textId="77777777" w:rsidR="005B5141" w:rsidRPr="005B5141" w:rsidRDefault="005B5141" w:rsidP="005B5141">
      <w:pPr>
        <w:overflowPunct/>
        <w:autoSpaceDE/>
        <w:autoSpaceDN/>
        <w:adjustRightInd/>
        <w:spacing w:after="0"/>
        <w:jc w:val="both"/>
        <w:rPr>
          <w:rFonts w:eastAsia="Times New Roman"/>
          <w:sz w:val="24"/>
          <w:szCs w:val="24"/>
          <w:lang w:val="en-US"/>
        </w:rPr>
      </w:pPr>
      <w:r w:rsidRPr="005B5141">
        <w:rPr>
          <w:rFonts w:ascii="Times" w:eastAsia="Batang" w:hAnsi="Times"/>
          <w:color w:val="001135"/>
          <w:kern w:val="24"/>
          <w:sz w:val="18"/>
          <w:szCs w:val="18"/>
        </w:rPr>
        <w:t xml:space="preserve">In the evaluation of NR carrier phase positioning, the following the UE/TRP antenna phase </w:t>
      </w:r>
      <w:proofErr w:type="spellStart"/>
      <w:r w:rsidRPr="005B5141">
        <w:rPr>
          <w:rFonts w:ascii="Times" w:eastAsia="Batang" w:hAnsi="Times"/>
          <w:color w:val="001135"/>
          <w:kern w:val="24"/>
          <w:sz w:val="18"/>
          <w:szCs w:val="18"/>
        </w:rPr>
        <w:t>center</w:t>
      </w:r>
      <w:proofErr w:type="spellEnd"/>
      <w:r w:rsidRPr="005B5141">
        <w:rPr>
          <w:rFonts w:ascii="Times" w:eastAsia="Batang" w:hAnsi="Times"/>
          <w:color w:val="001135"/>
          <w:kern w:val="24"/>
          <w:sz w:val="18"/>
          <w:szCs w:val="18"/>
        </w:rPr>
        <w:t xml:space="preserve"> offset (PCO) model can be considered as the starting point: </w:t>
      </w:r>
    </w:p>
    <w:p w14:paraId="4FA9CCC4" w14:textId="77777777" w:rsidR="005B5141" w:rsidRPr="005B5141" w:rsidRDefault="005B5141" w:rsidP="005B5141">
      <w:pPr>
        <w:overflowPunct/>
        <w:autoSpaceDE/>
        <w:autoSpaceDN/>
        <w:adjustRightInd/>
        <w:spacing w:after="0"/>
        <w:rPr>
          <w:rFonts w:eastAsia="Times New Roman"/>
          <w:sz w:val="24"/>
          <w:szCs w:val="24"/>
          <w:lang w:val="en-US"/>
        </w:rPr>
      </w:pPr>
      <w:r w:rsidRPr="005B5141">
        <w:rPr>
          <w:rFonts w:ascii="Times" w:eastAsia="Batang" w:hAnsi="Times"/>
          <w:color w:val="001135"/>
          <w:kern w:val="24"/>
          <w:sz w:val="18"/>
          <w:szCs w:val="18"/>
        </w:rPr>
        <w:t> </w:t>
      </w:r>
    </w:p>
    <w:p w14:paraId="6609D229" w14:textId="77777777" w:rsidR="005B5141" w:rsidRDefault="005B5141" w:rsidP="005B5141">
      <w:pPr>
        <w:overflowPunct/>
        <w:autoSpaceDE/>
        <w:autoSpaceDN/>
        <w:adjustRightInd/>
        <w:spacing w:after="0"/>
        <w:ind w:left="568" w:firstLine="284"/>
        <w:rPr>
          <w:rFonts w:eastAsia="Times New Roman"/>
          <w:sz w:val="24"/>
          <w:szCs w:val="24"/>
          <w:lang w:val="en-US"/>
        </w:rPr>
      </w:pPr>
      <w:proofErr w:type="spellStart"/>
      <w:r w:rsidRPr="005B5141">
        <w:rPr>
          <w:rFonts w:ascii="Times" w:eastAsia="Batang" w:hAnsi="Times"/>
          <w:color w:val="001135"/>
          <w:kern w:val="24"/>
          <w:sz w:val="18"/>
          <w:szCs w:val="18"/>
        </w:rPr>
        <w:t>dPCO</w:t>
      </w:r>
      <w:proofErr w:type="spellEnd"/>
      <w:r w:rsidRPr="005B5141">
        <w:rPr>
          <w:rFonts w:ascii="Times" w:eastAsia="Batang" w:hAnsi="Times"/>
          <w:color w:val="001135"/>
          <w:kern w:val="24"/>
          <w:sz w:val="18"/>
          <w:szCs w:val="18"/>
        </w:rPr>
        <w:t xml:space="preserve"> =  a * </w:t>
      </w:r>
      <w:proofErr w:type="spellStart"/>
      <w:r w:rsidRPr="005B5141">
        <w:rPr>
          <w:rFonts w:ascii="Times" w:eastAsia="Batang" w:hAnsi="Times"/>
          <w:color w:val="001135"/>
          <w:kern w:val="24"/>
          <w:sz w:val="18"/>
          <w:szCs w:val="18"/>
        </w:rPr>
        <w:t>dPhi</w:t>
      </w:r>
      <w:proofErr w:type="spellEnd"/>
      <w:r w:rsidRPr="005B5141">
        <w:rPr>
          <w:rFonts w:ascii="Times" w:eastAsia="Batang" w:hAnsi="Times"/>
          <w:color w:val="001135"/>
          <w:kern w:val="24"/>
          <w:sz w:val="18"/>
          <w:szCs w:val="18"/>
        </w:rPr>
        <w:t xml:space="preserve"> + w</w:t>
      </w:r>
      <w:r w:rsidRPr="005B5141">
        <w:rPr>
          <w:rFonts w:ascii="Times" w:eastAsia="Batang" w:hAnsi="Times"/>
          <w:color w:val="001135"/>
          <w:kern w:val="24"/>
          <w:sz w:val="18"/>
          <w:szCs w:val="18"/>
        </w:rPr>
        <w:tab/>
      </w:r>
      <w:r w:rsidRPr="005B5141">
        <w:rPr>
          <w:rFonts w:ascii="Times" w:eastAsia="Batang" w:hAnsi="Times"/>
          <w:color w:val="001135"/>
          <w:kern w:val="24"/>
          <w:sz w:val="18"/>
          <w:szCs w:val="18"/>
        </w:rPr>
        <w:tab/>
      </w:r>
      <w:r w:rsidRPr="005B5141">
        <w:rPr>
          <w:rFonts w:ascii="Times" w:eastAsia="Batang" w:hAnsi="Times"/>
          <w:color w:val="001135"/>
          <w:kern w:val="24"/>
          <w:sz w:val="18"/>
          <w:szCs w:val="18"/>
        </w:rPr>
        <w:tab/>
      </w:r>
      <w:r w:rsidRPr="005B5141">
        <w:rPr>
          <w:rFonts w:ascii="Times" w:eastAsia="Batang" w:hAnsi="Times"/>
          <w:color w:val="001135"/>
          <w:kern w:val="24"/>
          <w:sz w:val="18"/>
          <w:szCs w:val="18"/>
        </w:rPr>
        <w:tab/>
      </w:r>
      <w:r w:rsidRPr="005B5141">
        <w:rPr>
          <w:rFonts w:ascii="Times" w:eastAsia="Batang" w:hAnsi="Times"/>
          <w:color w:val="001135"/>
          <w:kern w:val="24"/>
          <w:sz w:val="18"/>
          <w:szCs w:val="18"/>
        </w:rPr>
        <w:tab/>
      </w:r>
      <w:r w:rsidRPr="005B5141">
        <w:rPr>
          <w:rFonts w:ascii="Times" w:eastAsia="Batang" w:hAnsi="Times"/>
          <w:color w:val="001135"/>
          <w:kern w:val="24"/>
          <w:sz w:val="18"/>
          <w:szCs w:val="18"/>
        </w:rPr>
        <w:tab/>
      </w:r>
      <w:r w:rsidRPr="005B5141">
        <w:rPr>
          <w:rFonts w:ascii="Times" w:eastAsia="Batang" w:hAnsi="Times"/>
          <w:color w:val="001135"/>
          <w:kern w:val="24"/>
          <w:sz w:val="18"/>
          <w:szCs w:val="18"/>
        </w:rPr>
        <w:tab/>
      </w:r>
    </w:p>
    <w:p w14:paraId="5CB976C8" w14:textId="6F568A70" w:rsidR="005B5141" w:rsidRPr="005B5141" w:rsidRDefault="005B5141" w:rsidP="005B5141">
      <w:pPr>
        <w:overflowPunct/>
        <w:autoSpaceDE/>
        <w:autoSpaceDN/>
        <w:adjustRightInd/>
        <w:spacing w:after="0"/>
        <w:ind w:firstLine="284"/>
        <w:rPr>
          <w:rFonts w:eastAsia="Times New Roman"/>
          <w:sz w:val="24"/>
          <w:szCs w:val="24"/>
          <w:lang w:val="en-US"/>
        </w:rPr>
      </w:pPr>
      <w:r w:rsidRPr="005B5141">
        <w:rPr>
          <w:rFonts w:ascii="Times" w:eastAsia="Batang" w:hAnsi="Times"/>
          <w:color w:val="001135"/>
          <w:kern w:val="24"/>
          <w:sz w:val="18"/>
          <w:szCs w:val="18"/>
        </w:rPr>
        <w:t>where</w:t>
      </w:r>
      <w:r w:rsidRPr="005B5141">
        <w:rPr>
          <w:rFonts w:ascii="Times" w:eastAsia="Batang" w:hAnsi="Times"/>
          <w:color w:val="001135"/>
          <w:kern w:val="24"/>
          <w:sz w:val="18"/>
          <w:szCs w:val="18"/>
        </w:rPr>
        <w:tab/>
      </w:r>
    </w:p>
    <w:p w14:paraId="520ED0DD" w14:textId="77777777" w:rsidR="005B5141" w:rsidRPr="005B5141" w:rsidRDefault="005B5141" w:rsidP="00B75961">
      <w:pPr>
        <w:numPr>
          <w:ilvl w:val="1"/>
          <w:numId w:val="47"/>
        </w:numPr>
        <w:overflowPunct/>
        <w:autoSpaceDE/>
        <w:autoSpaceDN/>
        <w:adjustRightInd/>
        <w:spacing w:after="0" w:line="256" w:lineRule="auto"/>
        <w:ind w:left="1276"/>
        <w:contextualSpacing/>
        <w:jc w:val="both"/>
        <w:rPr>
          <w:rFonts w:eastAsia="Times New Roman"/>
          <w:sz w:val="18"/>
          <w:szCs w:val="24"/>
          <w:lang w:val="en-US"/>
        </w:rPr>
      </w:pPr>
      <w:r w:rsidRPr="005B5141">
        <w:rPr>
          <w:rFonts w:ascii="Times" w:eastAsia="Batang" w:hAnsi="Times"/>
          <w:color w:val="001135"/>
          <w:kern w:val="24"/>
          <w:sz w:val="18"/>
          <w:szCs w:val="18"/>
        </w:rPr>
        <w:t>a is the scale factor, a=[0, 1, 3]</w:t>
      </w:r>
    </w:p>
    <w:p w14:paraId="1D6F91F1" w14:textId="77777777" w:rsidR="005B5141" w:rsidRPr="005B5141" w:rsidRDefault="005B5141" w:rsidP="00B75961">
      <w:pPr>
        <w:numPr>
          <w:ilvl w:val="2"/>
          <w:numId w:val="47"/>
        </w:numPr>
        <w:overflowPunct/>
        <w:autoSpaceDE/>
        <w:autoSpaceDN/>
        <w:adjustRightInd/>
        <w:spacing w:after="0" w:line="256" w:lineRule="auto"/>
        <w:ind w:left="1701"/>
        <w:contextualSpacing/>
        <w:jc w:val="both"/>
        <w:rPr>
          <w:rFonts w:eastAsia="Times New Roman"/>
          <w:sz w:val="18"/>
          <w:szCs w:val="24"/>
          <w:lang w:val="en-US"/>
        </w:rPr>
      </w:pPr>
      <w:r w:rsidRPr="005B5141">
        <w:rPr>
          <w:rFonts w:ascii="Times" w:eastAsia="Batang" w:hAnsi="Times"/>
          <w:color w:val="001135"/>
          <w:kern w:val="24"/>
          <w:sz w:val="18"/>
          <w:szCs w:val="18"/>
        </w:rPr>
        <w:t>FFS: other values</w:t>
      </w:r>
    </w:p>
    <w:p w14:paraId="5C3E945B" w14:textId="77777777" w:rsidR="005B5141" w:rsidRPr="005B5141" w:rsidRDefault="005B5141" w:rsidP="00BB31FE">
      <w:pPr>
        <w:numPr>
          <w:ilvl w:val="1"/>
          <w:numId w:val="47"/>
        </w:numPr>
        <w:overflowPunct/>
        <w:autoSpaceDE/>
        <w:autoSpaceDN/>
        <w:adjustRightInd/>
        <w:spacing w:after="0" w:line="256" w:lineRule="auto"/>
        <w:ind w:left="1276"/>
        <w:contextualSpacing/>
        <w:jc w:val="both"/>
        <w:rPr>
          <w:rFonts w:eastAsia="Times New Roman"/>
          <w:sz w:val="18"/>
          <w:szCs w:val="24"/>
          <w:lang w:val="en-US"/>
        </w:rPr>
      </w:pPr>
      <w:proofErr w:type="spellStart"/>
      <w:r w:rsidRPr="005B5141">
        <w:rPr>
          <w:rFonts w:ascii="Times" w:eastAsia="Batang" w:hAnsi="Times"/>
          <w:color w:val="001135"/>
          <w:kern w:val="24"/>
          <w:sz w:val="18"/>
          <w:szCs w:val="18"/>
        </w:rPr>
        <w:t>dPhi</w:t>
      </w:r>
      <w:proofErr w:type="spellEnd"/>
      <w:r w:rsidRPr="005B5141">
        <w:rPr>
          <w:rFonts w:ascii="Times" w:eastAsia="Batang" w:hAnsi="Times"/>
          <w:color w:val="001135"/>
          <w:kern w:val="24"/>
          <w:sz w:val="18"/>
          <w:szCs w:val="18"/>
        </w:rPr>
        <w:t xml:space="preserve"> is the direction difference (in degrees):</w:t>
      </w:r>
    </w:p>
    <w:p w14:paraId="67CE3DAC" w14:textId="77777777" w:rsidR="005B5141" w:rsidRPr="005B5141" w:rsidRDefault="005B5141" w:rsidP="00B75961">
      <w:pPr>
        <w:numPr>
          <w:ilvl w:val="2"/>
          <w:numId w:val="47"/>
        </w:numPr>
        <w:overflowPunct/>
        <w:autoSpaceDE/>
        <w:autoSpaceDN/>
        <w:adjustRightInd/>
        <w:spacing w:after="0" w:line="256" w:lineRule="auto"/>
        <w:ind w:left="1701"/>
        <w:contextualSpacing/>
        <w:jc w:val="both"/>
        <w:rPr>
          <w:rFonts w:eastAsia="Times New Roman"/>
          <w:sz w:val="18"/>
          <w:szCs w:val="24"/>
          <w:lang w:val="en-US"/>
        </w:rPr>
      </w:pPr>
      <w:r w:rsidRPr="005B5141">
        <w:rPr>
          <w:rFonts w:ascii="Times" w:eastAsia="Batang" w:hAnsi="Times"/>
          <w:color w:val="001135"/>
          <w:kern w:val="24"/>
          <w:sz w:val="18"/>
          <w:szCs w:val="18"/>
        </w:rPr>
        <w:t xml:space="preserve">Example 1, </w:t>
      </w:r>
      <w:proofErr w:type="spellStart"/>
      <w:r w:rsidRPr="005B5141">
        <w:rPr>
          <w:rFonts w:ascii="Times" w:eastAsia="Batang" w:hAnsi="Times"/>
          <w:color w:val="001135"/>
          <w:kern w:val="24"/>
          <w:sz w:val="18"/>
          <w:szCs w:val="18"/>
        </w:rPr>
        <w:t>dPhi</w:t>
      </w:r>
      <w:proofErr w:type="spellEnd"/>
      <w:r w:rsidRPr="005B5141">
        <w:rPr>
          <w:rFonts w:ascii="Times" w:eastAsia="Batang" w:hAnsi="Times"/>
          <w:color w:val="001135"/>
          <w:kern w:val="24"/>
          <w:sz w:val="18"/>
          <w:szCs w:val="18"/>
        </w:rPr>
        <w:t xml:space="preserve"> is the difference between the true and the calculated (or measured) directions between a transmitter (UE/TRP) and a receiver (TRP/UE).</w:t>
      </w:r>
    </w:p>
    <w:p w14:paraId="6E20EEC9" w14:textId="77777777" w:rsidR="005B5141" w:rsidRPr="005B5141" w:rsidRDefault="005B5141" w:rsidP="00BB31FE">
      <w:pPr>
        <w:numPr>
          <w:ilvl w:val="2"/>
          <w:numId w:val="47"/>
        </w:numPr>
        <w:overflowPunct/>
        <w:autoSpaceDE/>
        <w:autoSpaceDN/>
        <w:adjustRightInd/>
        <w:spacing w:after="0" w:line="256" w:lineRule="auto"/>
        <w:ind w:left="1701"/>
        <w:contextualSpacing/>
        <w:jc w:val="both"/>
        <w:rPr>
          <w:rFonts w:eastAsia="Times New Roman"/>
          <w:sz w:val="18"/>
          <w:szCs w:val="24"/>
          <w:lang w:val="en-US"/>
        </w:rPr>
      </w:pPr>
      <w:r w:rsidRPr="005B5141">
        <w:rPr>
          <w:rFonts w:ascii="Times" w:eastAsia="Batang" w:hAnsi="Times"/>
          <w:color w:val="001135"/>
          <w:kern w:val="24"/>
          <w:sz w:val="18"/>
          <w:szCs w:val="18"/>
        </w:rPr>
        <w:t xml:space="preserve">Example 2: </w:t>
      </w:r>
      <w:proofErr w:type="spellStart"/>
      <w:r w:rsidRPr="005B5141">
        <w:rPr>
          <w:rFonts w:ascii="Times" w:eastAsia="Batang" w:hAnsi="Times"/>
          <w:color w:val="001135"/>
          <w:kern w:val="24"/>
          <w:sz w:val="18"/>
          <w:szCs w:val="18"/>
        </w:rPr>
        <w:t>dPhi</w:t>
      </w:r>
      <w:proofErr w:type="spellEnd"/>
      <w:r w:rsidRPr="005B5141">
        <w:rPr>
          <w:rFonts w:ascii="Times" w:eastAsia="Batang" w:hAnsi="Times"/>
          <w:color w:val="001135"/>
          <w:kern w:val="24"/>
          <w:sz w:val="18"/>
          <w:szCs w:val="18"/>
        </w:rPr>
        <w:t xml:space="preserve"> is the direction difference between one UE to two TRPs, or between one TRP to two UEs.</w:t>
      </w:r>
    </w:p>
    <w:p w14:paraId="0075862A" w14:textId="77777777" w:rsidR="005B5141" w:rsidRPr="005B5141" w:rsidRDefault="005B5141" w:rsidP="00BB31FE">
      <w:pPr>
        <w:numPr>
          <w:ilvl w:val="1"/>
          <w:numId w:val="47"/>
        </w:numPr>
        <w:overflowPunct/>
        <w:autoSpaceDE/>
        <w:autoSpaceDN/>
        <w:adjustRightInd/>
        <w:spacing w:after="0" w:line="256" w:lineRule="auto"/>
        <w:ind w:left="1276"/>
        <w:contextualSpacing/>
        <w:jc w:val="both"/>
        <w:rPr>
          <w:rFonts w:eastAsia="Times New Roman"/>
          <w:sz w:val="18"/>
          <w:szCs w:val="24"/>
          <w:lang w:val="en-US"/>
        </w:rPr>
      </w:pPr>
      <w:r w:rsidRPr="005B5141">
        <w:rPr>
          <w:rFonts w:ascii="Times" w:eastAsia="Batang" w:hAnsi="Times"/>
          <w:color w:val="001135"/>
          <w:kern w:val="24"/>
          <w:sz w:val="18"/>
          <w:szCs w:val="18"/>
        </w:rPr>
        <w:t>w is 0 or a random variable uniformly distributed within [-2, +2], or [-5, +5], or [-X, +X] degrees</w:t>
      </w:r>
    </w:p>
    <w:p w14:paraId="37A8B786" w14:textId="77777777" w:rsidR="005B5141" w:rsidRPr="005B5141" w:rsidRDefault="005B5141" w:rsidP="00BB31FE">
      <w:pPr>
        <w:numPr>
          <w:ilvl w:val="2"/>
          <w:numId w:val="47"/>
        </w:numPr>
        <w:overflowPunct/>
        <w:autoSpaceDE/>
        <w:autoSpaceDN/>
        <w:adjustRightInd/>
        <w:spacing w:after="0" w:line="256" w:lineRule="auto"/>
        <w:ind w:left="1701"/>
        <w:contextualSpacing/>
        <w:jc w:val="both"/>
        <w:rPr>
          <w:rFonts w:eastAsia="Times New Roman"/>
          <w:sz w:val="18"/>
          <w:szCs w:val="24"/>
          <w:lang w:val="en-US"/>
        </w:rPr>
      </w:pPr>
      <w:r w:rsidRPr="005B5141">
        <w:rPr>
          <w:rFonts w:ascii="Times" w:eastAsia="Batang" w:hAnsi="Times"/>
          <w:color w:val="001135"/>
          <w:kern w:val="24"/>
          <w:sz w:val="18"/>
          <w:szCs w:val="18"/>
        </w:rPr>
        <w:t>FFS: value of X or left up to companies</w:t>
      </w:r>
    </w:p>
    <w:p w14:paraId="5E956758" w14:textId="77777777" w:rsidR="005B5141" w:rsidRPr="005B5141" w:rsidRDefault="005B5141" w:rsidP="00BB31FE">
      <w:pPr>
        <w:numPr>
          <w:ilvl w:val="1"/>
          <w:numId w:val="47"/>
        </w:numPr>
        <w:overflowPunct/>
        <w:autoSpaceDE/>
        <w:autoSpaceDN/>
        <w:adjustRightInd/>
        <w:spacing w:after="0" w:line="256" w:lineRule="auto"/>
        <w:ind w:left="1276"/>
        <w:contextualSpacing/>
        <w:jc w:val="both"/>
        <w:rPr>
          <w:rFonts w:eastAsia="Times New Roman"/>
          <w:sz w:val="18"/>
          <w:szCs w:val="24"/>
          <w:lang w:val="en-US"/>
        </w:rPr>
      </w:pPr>
      <w:r w:rsidRPr="005B5141">
        <w:rPr>
          <w:rFonts w:ascii="Times" w:eastAsia="Batang" w:hAnsi="Times"/>
          <w:color w:val="001135"/>
          <w:kern w:val="24"/>
          <w:sz w:val="18"/>
          <w:szCs w:val="18"/>
        </w:rPr>
        <w:t xml:space="preserve">Note: the above model is valid only when absolute value of </w:t>
      </w:r>
      <w:proofErr w:type="spellStart"/>
      <w:r w:rsidRPr="005B5141">
        <w:rPr>
          <w:rFonts w:ascii="Times" w:eastAsia="Batang" w:hAnsi="Times"/>
          <w:color w:val="001135"/>
          <w:kern w:val="24"/>
          <w:sz w:val="18"/>
          <w:szCs w:val="18"/>
        </w:rPr>
        <w:t>dPhi</w:t>
      </w:r>
      <w:proofErr w:type="spellEnd"/>
      <w:r w:rsidRPr="005B5141">
        <w:rPr>
          <w:rFonts w:ascii="Times" w:eastAsia="Batang" w:hAnsi="Times"/>
          <w:color w:val="001135"/>
          <w:kern w:val="24"/>
          <w:sz w:val="18"/>
          <w:szCs w:val="18"/>
        </w:rPr>
        <w:t xml:space="preserve"> &lt; Y degrees</w:t>
      </w:r>
    </w:p>
    <w:p w14:paraId="1507F3B5" w14:textId="3AFE2327" w:rsidR="005B5141" w:rsidRDefault="005B5141" w:rsidP="005B5141"/>
    <w:p w14:paraId="42976483" w14:textId="0C6D0EEE" w:rsidR="005B5141" w:rsidRDefault="005B5141" w:rsidP="005B5141">
      <w:r>
        <w:t xml:space="preserve">For the first error model on the initial phase offset between the transmitter and the receiver it is unclear to us how this initial phase could be modelled as anything but a random variable between 0 and 2pi. Some companies expressed the view that this initial phase could be known but in our understanding this is a random phase. </w:t>
      </w:r>
    </w:p>
    <w:p w14:paraId="4EE2883E" w14:textId="3E7FBC87" w:rsidR="005B5141" w:rsidRDefault="005B5141" w:rsidP="005B5141">
      <w:r w:rsidRPr="005B5141">
        <w:rPr>
          <w:b/>
          <w:bCs/>
        </w:rPr>
        <w:t xml:space="preserve">Proposal </w:t>
      </w:r>
      <w:r w:rsidR="00BB31FE">
        <w:rPr>
          <w:b/>
          <w:bCs/>
        </w:rPr>
        <w:t>1</w:t>
      </w:r>
      <w:r>
        <w:t xml:space="preserve">: No new values of X are added for the initial phase offset model between transmitter and receiver. </w:t>
      </w:r>
    </w:p>
    <w:p w14:paraId="6411992D" w14:textId="6BB1FFE7" w:rsidR="00BB4F74" w:rsidRDefault="00BB4F74" w:rsidP="005B5141">
      <w:r>
        <w:t xml:space="preserve">For the PCO model we feel that this model, while not perfect, brings in multiple examples and captures the overall message well. So we would propose that this model is fully adopted (i.e., no longer a starting point). In addition, we feel that the value of X and Y is highly dependent on the specific implementation of PCO correction and that it is sufficient to leave the values up to companies when reporting their simulation results. </w:t>
      </w:r>
    </w:p>
    <w:p w14:paraId="3680D795" w14:textId="0455835D" w:rsidR="00BB4F74" w:rsidRDefault="00BB4F74" w:rsidP="005B5141">
      <w:proofErr w:type="spellStart"/>
      <w:r w:rsidRPr="00BB4F74">
        <w:rPr>
          <w:b/>
          <w:bCs/>
        </w:rPr>
        <w:t>Propsoal</w:t>
      </w:r>
      <w:proofErr w:type="spellEnd"/>
      <w:r w:rsidRPr="00BB4F74">
        <w:rPr>
          <w:b/>
          <w:bCs/>
        </w:rPr>
        <w:t xml:space="preserve"> </w:t>
      </w:r>
      <w:r w:rsidR="00BB31FE">
        <w:rPr>
          <w:b/>
          <w:bCs/>
        </w:rPr>
        <w:t>2</w:t>
      </w:r>
      <w:r>
        <w:t xml:space="preserve">: Adopt the PCO error model as the final error model on PCO for the SI. </w:t>
      </w:r>
    </w:p>
    <w:p w14:paraId="72613FC9" w14:textId="2BF3C37B" w:rsidR="00BB4F74" w:rsidRPr="005B5141" w:rsidRDefault="00BB4F74" w:rsidP="005B5141">
      <w:r w:rsidRPr="00BB4F74">
        <w:rPr>
          <w:b/>
          <w:bCs/>
        </w:rPr>
        <w:t xml:space="preserve">Proposal </w:t>
      </w:r>
      <w:r w:rsidR="00BB31FE">
        <w:rPr>
          <w:b/>
          <w:bCs/>
        </w:rPr>
        <w:t>3</w:t>
      </w:r>
      <w:r>
        <w:t xml:space="preserve">: For parameters X and Y leave it up to individual companies to provide the specific values used in their evaluations. </w:t>
      </w:r>
    </w:p>
    <w:p w14:paraId="5F1C7699" w14:textId="789AF0CD" w:rsidR="000546DC" w:rsidRDefault="000546DC" w:rsidP="000546DC">
      <w:pPr>
        <w:pStyle w:val="Heading2"/>
      </w:pPr>
      <w:r>
        <w:lastRenderedPageBreak/>
        <w:t xml:space="preserve">CP </w:t>
      </w:r>
      <w:r w:rsidR="00F073A3">
        <w:t xml:space="preserve">Positioning Performance </w:t>
      </w:r>
      <w:r>
        <w:t>Evaluation</w:t>
      </w:r>
      <w:r w:rsidR="00F4068A">
        <w:t xml:space="preserve"> </w:t>
      </w:r>
    </w:p>
    <w:p w14:paraId="4A0C7DFF" w14:textId="5CCF97D8" w:rsidR="00E627B7" w:rsidRDefault="3CC98F2C" w:rsidP="000546DC">
      <w:r>
        <w:t xml:space="preserve">In this </w:t>
      </w:r>
      <w:r w:rsidR="00276E62">
        <w:t>sub</w:t>
      </w:r>
      <w:r>
        <w:t>section, w</w:t>
      </w:r>
      <w:r w:rsidR="49BB4B8C">
        <w:t xml:space="preserve">e </w:t>
      </w:r>
      <w:r w:rsidR="45669DA7">
        <w:t xml:space="preserve">provide </w:t>
      </w:r>
      <w:r w:rsidR="5BC30C1B">
        <w:t>initial evaluation results</w:t>
      </w:r>
      <w:r w:rsidR="167E3C4B">
        <w:t xml:space="preserve"> for system-level simulation</w:t>
      </w:r>
      <w:r w:rsidR="28E32F2C">
        <w:t xml:space="preserve"> to show the feasibility of the CP positioning technique in NR system</w:t>
      </w:r>
      <w:r w:rsidR="6ADCB3CC">
        <w:t>.</w:t>
      </w:r>
      <w:r w:rsidR="01B7D754">
        <w:t xml:space="preserve"> </w:t>
      </w:r>
      <w:r w:rsidR="423A3975">
        <w:t>T</w:t>
      </w:r>
      <w:r w:rsidR="645CD20B">
        <w:t>he following agreement was made for the performance evaluation</w:t>
      </w:r>
      <w:r w:rsidR="703DDF6F">
        <w:t xml:space="preserve"> at RAN1 #109e meeting</w:t>
      </w:r>
      <w:r w:rsidR="1AC93DA1">
        <w:t xml:space="preserve">. </w:t>
      </w:r>
      <w:r w:rsidR="645CD20B">
        <w:t xml:space="preserve"> </w:t>
      </w:r>
    </w:p>
    <w:p w14:paraId="0FD1DCF7" w14:textId="77777777" w:rsidR="00E627B7" w:rsidRPr="00E627B7" w:rsidRDefault="00E627B7" w:rsidP="00E627B7">
      <w:pPr>
        <w:overflowPunct/>
        <w:autoSpaceDE/>
        <w:autoSpaceDN/>
        <w:adjustRightInd/>
        <w:spacing w:after="0"/>
        <w:rPr>
          <w:rFonts w:eastAsia="Times New Roman"/>
          <w:lang w:val="en-US" w:eastAsia="ko-KR"/>
        </w:rPr>
      </w:pPr>
      <w:r w:rsidRPr="00E627B7">
        <w:rPr>
          <w:rFonts w:ascii="Times" w:eastAsia="Batang" w:hAnsi="Times"/>
          <w:b/>
          <w:bCs/>
          <w:kern w:val="24"/>
          <w:highlight w:val="green"/>
          <w:lang w:eastAsia="ko-KR"/>
        </w:rPr>
        <w:t>Agreement</w:t>
      </w:r>
    </w:p>
    <w:p w14:paraId="0116A7EE" w14:textId="77777777" w:rsidR="00E627B7" w:rsidRPr="00E627B7" w:rsidRDefault="00E627B7" w:rsidP="00E627B7">
      <w:pPr>
        <w:numPr>
          <w:ilvl w:val="0"/>
          <w:numId w:val="41"/>
        </w:numPr>
        <w:overflowPunct/>
        <w:autoSpaceDE/>
        <w:autoSpaceDN/>
        <w:adjustRightInd/>
        <w:spacing w:after="0" w:line="256" w:lineRule="auto"/>
        <w:ind w:left="426"/>
        <w:contextualSpacing/>
        <w:jc w:val="both"/>
        <w:rPr>
          <w:rFonts w:eastAsia="Times New Roman"/>
          <w:lang w:val="en-US" w:eastAsia="ko-KR"/>
        </w:rPr>
      </w:pPr>
      <w:r w:rsidRPr="00E627B7">
        <w:rPr>
          <w:rFonts w:ascii="Times" w:eastAsia="Batang" w:hAnsi="Times"/>
          <w:kern w:val="24"/>
          <w:lang w:eastAsia="ko-KR"/>
        </w:rPr>
        <w:t>Reuse the simulation assumptions of NR Rel-16/17 for carrier phase positioning</w:t>
      </w:r>
    </w:p>
    <w:p w14:paraId="5D3511C7" w14:textId="77777777" w:rsidR="00E627B7" w:rsidRPr="00E627B7" w:rsidRDefault="00E627B7" w:rsidP="00E627B7">
      <w:pPr>
        <w:numPr>
          <w:ilvl w:val="1"/>
          <w:numId w:val="41"/>
        </w:numPr>
        <w:overflowPunct/>
        <w:autoSpaceDE/>
        <w:autoSpaceDN/>
        <w:adjustRightInd/>
        <w:spacing w:after="0" w:line="256" w:lineRule="auto"/>
        <w:ind w:left="993"/>
        <w:contextualSpacing/>
        <w:jc w:val="both"/>
        <w:rPr>
          <w:rFonts w:eastAsia="Times New Roman"/>
          <w:lang w:val="en-US" w:eastAsia="ko-KR"/>
        </w:rPr>
      </w:pPr>
      <w:r w:rsidRPr="00E627B7">
        <w:rPr>
          <w:rFonts w:ascii="Times" w:eastAsia="Batang" w:hAnsi="Times"/>
          <w:kern w:val="24"/>
          <w:lang w:eastAsia="ko-KR"/>
        </w:rPr>
        <w:t xml:space="preserve">Note: Optional modification of the simulation assumptions defined in NR Rel-16/17 are allowed only if needed. </w:t>
      </w:r>
    </w:p>
    <w:p w14:paraId="57F7E199" w14:textId="77777777" w:rsidR="00E627B7" w:rsidRPr="00E627B7" w:rsidRDefault="00E627B7" w:rsidP="00E627B7">
      <w:pPr>
        <w:numPr>
          <w:ilvl w:val="0"/>
          <w:numId w:val="41"/>
        </w:numPr>
        <w:overflowPunct/>
        <w:autoSpaceDE/>
        <w:autoSpaceDN/>
        <w:adjustRightInd/>
        <w:spacing w:after="0" w:line="256" w:lineRule="auto"/>
        <w:ind w:left="426"/>
        <w:contextualSpacing/>
        <w:jc w:val="both"/>
        <w:rPr>
          <w:rFonts w:eastAsia="Times New Roman"/>
          <w:lang w:val="en-US" w:eastAsia="ko-KR"/>
        </w:rPr>
      </w:pPr>
      <w:r w:rsidRPr="00E627B7">
        <w:rPr>
          <w:rFonts w:ascii="Times" w:eastAsia="Batang" w:hAnsi="Times"/>
          <w:kern w:val="24"/>
          <w:lang w:eastAsia="ko-KR"/>
        </w:rPr>
        <w:t>The evaluation scenarios:</w:t>
      </w:r>
    </w:p>
    <w:p w14:paraId="5B969BDF" w14:textId="77777777" w:rsidR="00E627B7" w:rsidRPr="00E627B7" w:rsidRDefault="00E627B7" w:rsidP="00E627B7">
      <w:pPr>
        <w:numPr>
          <w:ilvl w:val="1"/>
          <w:numId w:val="41"/>
        </w:numPr>
        <w:overflowPunct/>
        <w:autoSpaceDE/>
        <w:autoSpaceDN/>
        <w:adjustRightInd/>
        <w:spacing w:after="0" w:line="256" w:lineRule="auto"/>
        <w:ind w:left="993"/>
        <w:contextualSpacing/>
        <w:jc w:val="both"/>
        <w:rPr>
          <w:rFonts w:eastAsia="Times New Roman"/>
          <w:lang w:val="en-US" w:eastAsia="ko-KR"/>
        </w:rPr>
      </w:pPr>
      <w:r w:rsidRPr="00E627B7">
        <w:rPr>
          <w:rFonts w:ascii="Times" w:eastAsia="Batang" w:hAnsi="Times"/>
          <w:kern w:val="24"/>
          <w:lang w:eastAsia="ko-KR"/>
        </w:rPr>
        <w:t xml:space="preserve">Baseline: </w:t>
      </w:r>
      <w:proofErr w:type="spellStart"/>
      <w:r w:rsidRPr="00E627B7">
        <w:rPr>
          <w:rFonts w:ascii="Times" w:eastAsia="Batang" w:hAnsi="Times"/>
          <w:kern w:val="24"/>
          <w:lang w:eastAsia="ko-KR"/>
        </w:rPr>
        <w:t>InF</w:t>
      </w:r>
      <w:proofErr w:type="spellEnd"/>
      <w:r w:rsidRPr="00E627B7">
        <w:rPr>
          <w:rFonts w:ascii="Times" w:eastAsia="Batang" w:hAnsi="Times"/>
          <w:kern w:val="24"/>
          <w:lang w:eastAsia="ko-KR"/>
        </w:rPr>
        <w:t xml:space="preserve">-SH, </w:t>
      </w:r>
      <w:proofErr w:type="spellStart"/>
      <w:r w:rsidRPr="00E627B7">
        <w:rPr>
          <w:rFonts w:ascii="Times" w:eastAsia="Batang" w:hAnsi="Times"/>
          <w:kern w:val="24"/>
          <w:lang w:eastAsia="ko-KR"/>
        </w:rPr>
        <w:t>InF</w:t>
      </w:r>
      <w:proofErr w:type="spellEnd"/>
      <w:r w:rsidRPr="00E627B7">
        <w:rPr>
          <w:rFonts w:ascii="Times" w:eastAsia="Batang" w:hAnsi="Times"/>
          <w:kern w:val="24"/>
          <w:lang w:eastAsia="ko-KR"/>
        </w:rPr>
        <w:t>-DH</w:t>
      </w:r>
    </w:p>
    <w:p w14:paraId="3BE6AC6E" w14:textId="77777777" w:rsidR="00E627B7" w:rsidRPr="00E627B7" w:rsidRDefault="00E627B7" w:rsidP="00E627B7">
      <w:pPr>
        <w:numPr>
          <w:ilvl w:val="1"/>
          <w:numId w:val="41"/>
        </w:numPr>
        <w:overflowPunct/>
        <w:autoSpaceDE/>
        <w:autoSpaceDN/>
        <w:adjustRightInd/>
        <w:spacing w:after="0" w:line="256" w:lineRule="auto"/>
        <w:ind w:left="993"/>
        <w:contextualSpacing/>
        <w:jc w:val="both"/>
        <w:rPr>
          <w:rFonts w:eastAsia="Times New Roman"/>
          <w:lang w:val="en-US" w:eastAsia="ko-KR"/>
        </w:rPr>
      </w:pPr>
      <w:r w:rsidRPr="00E627B7">
        <w:rPr>
          <w:rFonts w:ascii="Times" w:eastAsia="Batang" w:hAnsi="Times"/>
          <w:kern w:val="24"/>
          <w:lang w:eastAsia="ko-KR"/>
        </w:rPr>
        <w:t>Optional: IOO, Umi, Highway</w:t>
      </w:r>
    </w:p>
    <w:p w14:paraId="1B71B973" w14:textId="77777777" w:rsidR="00E627B7" w:rsidRPr="00E627B7" w:rsidRDefault="00E627B7" w:rsidP="00E627B7">
      <w:pPr>
        <w:numPr>
          <w:ilvl w:val="2"/>
          <w:numId w:val="41"/>
        </w:numPr>
        <w:overflowPunct/>
        <w:autoSpaceDE/>
        <w:autoSpaceDN/>
        <w:adjustRightInd/>
        <w:spacing w:after="0" w:line="256" w:lineRule="auto"/>
        <w:ind w:left="426"/>
        <w:contextualSpacing/>
        <w:jc w:val="both"/>
        <w:rPr>
          <w:rFonts w:eastAsia="Times New Roman"/>
          <w:lang w:val="en-US" w:eastAsia="ko-KR"/>
        </w:rPr>
      </w:pPr>
      <w:r w:rsidRPr="00E627B7">
        <w:rPr>
          <w:rFonts w:ascii="Times" w:eastAsia="Batang" w:hAnsi="Times"/>
          <w:kern w:val="24"/>
          <w:lang w:eastAsia="ko-KR"/>
        </w:rPr>
        <w:t>Note 1: Other evaluation scenarios are not precluded.</w:t>
      </w:r>
    </w:p>
    <w:p w14:paraId="74E4412C" w14:textId="77777777" w:rsidR="00E627B7" w:rsidRPr="00E627B7" w:rsidRDefault="00E627B7" w:rsidP="00E627B7">
      <w:pPr>
        <w:numPr>
          <w:ilvl w:val="2"/>
          <w:numId w:val="41"/>
        </w:numPr>
        <w:overflowPunct/>
        <w:autoSpaceDE/>
        <w:autoSpaceDN/>
        <w:adjustRightInd/>
        <w:spacing w:after="0" w:line="256" w:lineRule="auto"/>
        <w:ind w:left="426"/>
        <w:contextualSpacing/>
        <w:jc w:val="both"/>
        <w:rPr>
          <w:rFonts w:eastAsia="Times New Roman"/>
          <w:lang w:val="en-US" w:eastAsia="ko-KR"/>
        </w:rPr>
      </w:pPr>
      <w:r w:rsidRPr="00E627B7">
        <w:rPr>
          <w:rFonts w:ascii="Times" w:eastAsia="Batang" w:hAnsi="Times"/>
          <w:kern w:val="24"/>
          <w:lang w:eastAsia="ko-KR"/>
        </w:rPr>
        <w:t xml:space="preserve">Note 2: Existing Rel-17 DL/UL reference signals in </w:t>
      </w:r>
      <w:proofErr w:type="spellStart"/>
      <w:r w:rsidRPr="00E627B7">
        <w:rPr>
          <w:rFonts w:ascii="Times" w:eastAsia="Batang" w:hAnsi="Times"/>
          <w:kern w:val="24"/>
          <w:lang w:eastAsia="ko-KR"/>
        </w:rPr>
        <w:t>Uu</w:t>
      </w:r>
      <w:proofErr w:type="spellEnd"/>
      <w:r w:rsidRPr="00E627B7">
        <w:rPr>
          <w:rFonts w:ascii="Times" w:eastAsia="Batang" w:hAnsi="Times"/>
          <w:kern w:val="24"/>
          <w:lang w:eastAsia="ko-KR"/>
        </w:rPr>
        <w:t xml:space="preserve"> interface is to be used for the Highway scenario.</w:t>
      </w:r>
    </w:p>
    <w:p w14:paraId="73A5315D" w14:textId="77777777" w:rsidR="00E627B7" w:rsidRPr="00E627B7" w:rsidRDefault="00E627B7" w:rsidP="00E627B7">
      <w:pPr>
        <w:numPr>
          <w:ilvl w:val="0"/>
          <w:numId w:val="41"/>
        </w:numPr>
        <w:overflowPunct/>
        <w:autoSpaceDE/>
        <w:autoSpaceDN/>
        <w:adjustRightInd/>
        <w:spacing w:after="0" w:line="256" w:lineRule="auto"/>
        <w:ind w:left="426"/>
        <w:contextualSpacing/>
        <w:jc w:val="both"/>
        <w:rPr>
          <w:rFonts w:eastAsia="Times New Roman"/>
          <w:lang w:val="en-US" w:eastAsia="ko-KR"/>
        </w:rPr>
      </w:pPr>
      <w:r w:rsidRPr="00E627B7">
        <w:rPr>
          <w:rFonts w:ascii="Times" w:eastAsia="Batang" w:hAnsi="Times"/>
          <w:kern w:val="24"/>
          <w:lang w:eastAsia="ko-KR"/>
        </w:rPr>
        <w:t xml:space="preserve">Frequency range: </w:t>
      </w:r>
    </w:p>
    <w:p w14:paraId="2363AAB5" w14:textId="77777777" w:rsidR="00E627B7" w:rsidRPr="00E627B7" w:rsidRDefault="00E627B7" w:rsidP="00E627B7">
      <w:pPr>
        <w:numPr>
          <w:ilvl w:val="1"/>
          <w:numId w:val="41"/>
        </w:numPr>
        <w:overflowPunct/>
        <w:autoSpaceDE/>
        <w:autoSpaceDN/>
        <w:adjustRightInd/>
        <w:spacing w:after="0" w:line="256" w:lineRule="auto"/>
        <w:ind w:left="993"/>
        <w:contextualSpacing/>
        <w:jc w:val="both"/>
        <w:rPr>
          <w:rFonts w:eastAsia="Times New Roman"/>
          <w:lang w:val="en-US" w:eastAsia="ko-KR"/>
        </w:rPr>
      </w:pPr>
      <w:r w:rsidRPr="00E627B7">
        <w:rPr>
          <w:rFonts w:ascii="Times" w:eastAsia="Batang" w:hAnsi="Times"/>
          <w:kern w:val="24"/>
          <w:lang w:eastAsia="ko-KR"/>
        </w:rPr>
        <w:t>Baseline: FR1</w:t>
      </w:r>
    </w:p>
    <w:p w14:paraId="4198A736" w14:textId="77777777" w:rsidR="00E627B7" w:rsidRPr="00E627B7" w:rsidRDefault="00E627B7" w:rsidP="00E627B7">
      <w:pPr>
        <w:numPr>
          <w:ilvl w:val="1"/>
          <w:numId w:val="41"/>
        </w:numPr>
        <w:overflowPunct/>
        <w:autoSpaceDE/>
        <w:autoSpaceDN/>
        <w:adjustRightInd/>
        <w:spacing w:after="0" w:line="256" w:lineRule="auto"/>
        <w:ind w:left="993"/>
        <w:contextualSpacing/>
        <w:jc w:val="both"/>
        <w:rPr>
          <w:rFonts w:eastAsia="Times New Roman"/>
          <w:lang w:val="en-US" w:eastAsia="ko-KR"/>
        </w:rPr>
      </w:pPr>
      <w:r w:rsidRPr="00E627B7">
        <w:rPr>
          <w:rFonts w:ascii="Times" w:eastAsia="Batang" w:hAnsi="Times"/>
          <w:kern w:val="24"/>
          <w:lang w:eastAsia="ko-KR"/>
        </w:rPr>
        <w:t>Optional: FR2</w:t>
      </w:r>
    </w:p>
    <w:p w14:paraId="75058F3A" w14:textId="77777777" w:rsidR="007523CC" w:rsidRDefault="007523CC" w:rsidP="00751698">
      <w:pPr>
        <w:overflowPunct/>
        <w:autoSpaceDE/>
        <w:autoSpaceDN/>
        <w:adjustRightInd/>
        <w:spacing w:after="0"/>
        <w:rPr>
          <w:rFonts w:ascii="Times" w:eastAsia="Batang" w:hAnsi="Times"/>
          <w:b/>
          <w:bCs/>
          <w:kern w:val="24"/>
          <w:highlight w:val="green"/>
          <w:lang w:eastAsia="ko-KR"/>
        </w:rPr>
      </w:pPr>
    </w:p>
    <w:p w14:paraId="3DCAC7D5" w14:textId="0289A181" w:rsidR="00751698" w:rsidRPr="00751698" w:rsidRDefault="00751698" w:rsidP="00751698">
      <w:pPr>
        <w:overflowPunct/>
        <w:autoSpaceDE/>
        <w:autoSpaceDN/>
        <w:adjustRightInd/>
        <w:spacing w:after="0"/>
        <w:rPr>
          <w:rFonts w:eastAsia="Times New Roman"/>
          <w:sz w:val="24"/>
          <w:szCs w:val="24"/>
          <w:lang w:val="en-US" w:eastAsia="ko-KR"/>
        </w:rPr>
      </w:pPr>
      <w:r w:rsidRPr="00751698">
        <w:rPr>
          <w:rFonts w:ascii="Times" w:eastAsia="Batang" w:hAnsi="Times"/>
          <w:b/>
          <w:bCs/>
          <w:kern w:val="24"/>
          <w:highlight w:val="green"/>
          <w:lang w:eastAsia="ko-KR"/>
        </w:rPr>
        <w:t>Agreement</w:t>
      </w:r>
    </w:p>
    <w:p w14:paraId="3CEDD8F2" w14:textId="1DA0061A" w:rsidR="00751698" w:rsidRDefault="00751698" w:rsidP="00CD5C6C">
      <w:pPr>
        <w:overflowPunct/>
        <w:autoSpaceDE/>
        <w:autoSpaceDN/>
        <w:adjustRightInd/>
        <w:spacing w:after="0"/>
        <w:rPr>
          <w:rFonts w:eastAsia="Times New Roman"/>
          <w:sz w:val="24"/>
          <w:szCs w:val="24"/>
          <w:lang w:val="en-US" w:eastAsia="ko-KR"/>
        </w:rPr>
      </w:pPr>
      <w:r w:rsidRPr="00751698">
        <w:rPr>
          <w:rFonts w:ascii="Times" w:eastAsia="Batang" w:hAnsi="Times"/>
          <w:kern w:val="24"/>
          <w:lang w:eastAsia="ko-KR"/>
        </w:rPr>
        <w:t>NR carrier phase positioning performance will be evaluated at least with the carrier phase measurements of a single measurement instance.</w:t>
      </w:r>
    </w:p>
    <w:p w14:paraId="1F16D439" w14:textId="77777777" w:rsidR="00CD5C6C" w:rsidRPr="00CD5C6C" w:rsidRDefault="00CD5C6C" w:rsidP="00CD5C6C">
      <w:pPr>
        <w:overflowPunct/>
        <w:autoSpaceDE/>
        <w:autoSpaceDN/>
        <w:adjustRightInd/>
        <w:spacing w:after="0"/>
        <w:rPr>
          <w:rFonts w:eastAsia="Times New Roman"/>
          <w:sz w:val="24"/>
          <w:szCs w:val="24"/>
          <w:lang w:val="en-US" w:eastAsia="ko-KR"/>
        </w:rPr>
      </w:pPr>
    </w:p>
    <w:p w14:paraId="18A0E552" w14:textId="00FDA75E" w:rsidR="000546DC" w:rsidRDefault="55C8E1A1" w:rsidP="000546DC">
      <w:r>
        <w:t>Also, we include link-level</w:t>
      </w:r>
      <w:r w:rsidR="23BF7E95">
        <w:t xml:space="preserve"> evaluation results in appendix.</w:t>
      </w:r>
      <w:r w:rsidR="6ADCB3CC">
        <w:t xml:space="preserve"> </w:t>
      </w:r>
      <w:r w:rsidR="3EF6BBC0">
        <w:t xml:space="preserve">As an initial investigation into the accuracy of </w:t>
      </w:r>
      <w:r w:rsidR="5143BC5F">
        <w:t xml:space="preserve">CP positioning in </w:t>
      </w:r>
      <w:r w:rsidR="186A8432">
        <w:t xml:space="preserve">the </w:t>
      </w:r>
      <w:proofErr w:type="spellStart"/>
      <w:r w:rsidR="186A8432">
        <w:t>IIoT</w:t>
      </w:r>
      <w:proofErr w:type="spellEnd"/>
      <w:r w:rsidR="186A8432">
        <w:t xml:space="preserve"> use cases (Indoor factory</w:t>
      </w:r>
      <w:r w:rsidR="6E091172">
        <w:t xml:space="preserve">, </w:t>
      </w:r>
      <w:proofErr w:type="spellStart"/>
      <w:r w:rsidR="6E091172">
        <w:t>InF</w:t>
      </w:r>
      <w:proofErr w:type="spellEnd"/>
      <w:r w:rsidR="6E091172">
        <w:t>-SH model</w:t>
      </w:r>
      <w:r w:rsidR="186A8432">
        <w:t>) w</w:t>
      </w:r>
      <w:r w:rsidR="5DE1CFF7">
        <w:t xml:space="preserve">e provide initial evaluation result for </w:t>
      </w:r>
      <w:r w:rsidR="3255A8A2">
        <w:t xml:space="preserve">the current </w:t>
      </w:r>
      <w:r w:rsidR="687E8E6A">
        <w:t>DL PRS</w:t>
      </w:r>
      <w:r w:rsidR="2FCF263F">
        <w:t xml:space="preserve">, and </w:t>
      </w:r>
      <w:r w:rsidR="6480FD16">
        <w:t xml:space="preserve">our assumption on simulation parameter is aligned </w:t>
      </w:r>
      <w:r w:rsidR="0D63B947">
        <w:t>to the agreed parameters in</w:t>
      </w:r>
      <w:r w:rsidR="6480FD16">
        <w:t xml:space="preserve"> </w:t>
      </w:r>
      <w:r w:rsidR="0D63B947">
        <w:t>Rel-17 SI</w:t>
      </w:r>
      <w:r w:rsidR="65187B31">
        <w:t xml:space="preserve"> </w:t>
      </w:r>
      <w:r w:rsidR="00EE539C">
        <w:fldChar w:fldCharType="begin"/>
      </w:r>
      <w:r w:rsidR="00EE539C">
        <w:instrText xml:space="preserve"> REF _Ref101890253 \r \h </w:instrText>
      </w:r>
      <w:r w:rsidR="00EE539C">
        <w:fldChar w:fldCharType="separate"/>
      </w:r>
      <w:r w:rsidR="414451EF">
        <w:t>[9]</w:t>
      </w:r>
      <w:r w:rsidR="00EE539C">
        <w:fldChar w:fldCharType="end"/>
      </w:r>
      <w:r w:rsidR="59241A91">
        <w:t>, which is given by a table below</w:t>
      </w:r>
      <w:r w:rsidR="6C4E7D67">
        <w:t>.</w:t>
      </w:r>
      <w:r w:rsidR="48CE07E4">
        <w:t xml:space="preserve"> </w:t>
      </w:r>
      <w:r w:rsidR="40C34477">
        <w:t xml:space="preserve">The channel model </w:t>
      </w:r>
      <w:r w:rsidR="6E091172">
        <w:t xml:space="preserve">for </w:t>
      </w:r>
      <w:proofErr w:type="spellStart"/>
      <w:r w:rsidR="6E091172">
        <w:t>InF</w:t>
      </w:r>
      <w:proofErr w:type="spellEnd"/>
      <w:r w:rsidR="6E091172">
        <w:t>-SH is in</w:t>
      </w:r>
      <w:r w:rsidR="6CA9AB5E">
        <w:t xml:space="preserve"> </w:t>
      </w:r>
      <w:r w:rsidR="00EE539C">
        <w:fldChar w:fldCharType="begin"/>
      </w:r>
      <w:r w:rsidR="00EE539C">
        <w:instrText xml:space="preserve"> REF _Ref101890290 \r \h </w:instrText>
      </w:r>
      <w:r w:rsidR="00EE539C">
        <w:fldChar w:fldCharType="separate"/>
      </w:r>
      <w:r w:rsidR="414451EF">
        <w:t>[10]</w:t>
      </w:r>
      <w:r w:rsidR="00EE539C">
        <w:fldChar w:fldCharType="end"/>
      </w:r>
      <w:r w:rsidR="6CA9AB5E">
        <w:t>.</w:t>
      </w:r>
      <w:r w:rsidR="6E091172">
        <w:t xml:space="preserve"> </w:t>
      </w:r>
    </w:p>
    <w:tbl>
      <w:tblPr>
        <w:tblW w:w="8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5807"/>
        <w:gridCol w:w="2773"/>
      </w:tblGrid>
      <w:tr w:rsidR="00C11DD7" w:rsidRPr="0077574E" w14:paraId="4E059D58" w14:textId="77777777" w:rsidTr="00442AC2">
        <w:trPr>
          <w:trHeight w:val="314"/>
        </w:trPr>
        <w:tc>
          <w:tcPr>
            <w:tcW w:w="5807" w:type="dxa"/>
            <w:shd w:val="clear" w:color="auto" w:fill="FFFFFF" w:themeFill="background1"/>
            <w:tcMar>
              <w:top w:w="15" w:type="dxa"/>
              <w:left w:w="49" w:type="dxa"/>
              <w:bottom w:w="0" w:type="dxa"/>
              <w:right w:w="49" w:type="dxa"/>
            </w:tcMar>
            <w:vAlign w:val="center"/>
            <w:hideMark/>
          </w:tcPr>
          <w:p w14:paraId="6700E0C0" w14:textId="77777777" w:rsidR="002906A0" w:rsidRPr="00442AC2" w:rsidRDefault="002906A0" w:rsidP="00C11DD7">
            <w:pPr>
              <w:spacing w:after="0"/>
              <w:rPr>
                <w:b/>
                <w:bCs/>
                <w:lang w:val="en-US"/>
              </w:rPr>
            </w:pPr>
            <w:r w:rsidRPr="00442AC2">
              <w:rPr>
                <w:b/>
                <w:bCs/>
                <w:lang w:val="en-US"/>
              </w:rPr>
              <w:t>Parameter</w:t>
            </w:r>
          </w:p>
        </w:tc>
        <w:tc>
          <w:tcPr>
            <w:tcW w:w="2773" w:type="dxa"/>
            <w:shd w:val="clear" w:color="auto" w:fill="FFFFFF" w:themeFill="background1"/>
            <w:tcMar>
              <w:top w:w="15" w:type="dxa"/>
              <w:left w:w="49" w:type="dxa"/>
              <w:bottom w:w="0" w:type="dxa"/>
              <w:right w:w="49" w:type="dxa"/>
            </w:tcMar>
            <w:vAlign w:val="bottom"/>
            <w:hideMark/>
          </w:tcPr>
          <w:p w14:paraId="27BB0D9A" w14:textId="77777777" w:rsidR="002906A0" w:rsidRPr="0077574E" w:rsidRDefault="002906A0" w:rsidP="00C11DD7">
            <w:pPr>
              <w:spacing w:after="0"/>
              <w:rPr>
                <w:lang w:val="en-US"/>
              </w:rPr>
            </w:pPr>
          </w:p>
        </w:tc>
      </w:tr>
      <w:tr w:rsidR="00442AC2" w:rsidRPr="0077574E" w14:paraId="0AB20BFB" w14:textId="77777777" w:rsidTr="00442AC2">
        <w:trPr>
          <w:trHeight w:val="336"/>
        </w:trPr>
        <w:tc>
          <w:tcPr>
            <w:tcW w:w="5807" w:type="dxa"/>
            <w:shd w:val="clear" w:color="auto" w:fill="FFFFFF" w:themeFill="background1"/>
            <w:tcMar>
              <w:top w:w="15" w:type="dxa"/>
              <w:left w:w="49" w:type="dxa"/>
              <w:bottom w:w="0" w:type="dxa"/>
              <w:right w:w="49" w:type="dxa"/>
            </w:tcMar>
            <w:vAlign w:val="center"/>
            <w:hideMark/>
          </w:tcPr>
          <w:p w14:paraId="48720EFC" w14:textId="77777777" w:rsidR="002906A0" w:rsidRPr="00196D3B" w:rsidRDefault="002906A0" w:rsidP="00C11DD7">
            <w:pPr>
              <w:spacing w:after="0"/>
              <w:rPr>
                <w:lang w:val="en-US"/>
              </w:rPr>
            </w:pPr>
            <w:r w:rsidRPr="00196D3B">
              <w:rPr>
                <w:lang w:val="en-US"/>
              </w:rPr>
              <w:t>Channel model (baseline, otherwise state any modifications)</w:t>
            </w:r>
          </w:p>
        </w:tc>
        <w:tc>
          <w:tcPr>
            <w:tcW w:w="2773" w:type="dxa"/>
            <w:shd w:val="clear" w:color="auto" w:fill="FFFFFF" w:themeFill="background1"/>
            <w:tcMar>
              <w:top w:w="15" w:type="dxa"/>
              <w:left w:w="49" w:type="dxa"/>
              <w:bottom w:w="0" w:type="dxa"/>
              <w:right w:w="49" w:type="dxa"/>
            </w:tcMar>
            <w:vAlign w:val="center"/>
            <w:hideMark/>
          </w:tcPr>
          <w:p w14:paraId="5AB5C777" w14:textId="77777777" w:rsidR="002906A0" w:rsidRPr="00196D3B" w:rsidRDefault="002906A0" w:rsidP="00C11DD7">
            <w:pPr>
              <w:spacing w:after="0"/>
              <w:rPr>
                <w:lang w:val="en-US"/>
              </w:rPr>
            </w:pPr>
            <w:r w:rsidRPr="00196D3B">
              <w:rPr>
                <w:lang w:val="en-US"/>
              </w:rPr>
              <w:t>Baseline</w:t>
            </w:r>
          </w:p>
        </w:tc>
      </w:tr>
      <w:tr w:rsidR="00442AC2" w:rsidRPr="0077574E" w14:paraId="22A7C696" w14:textId="77777777" w:rsidTr="00442AC2">
        <w:trPr>
          <w:trHeight w:val="336"/>
        </w:trPr>
        <w:tc>
          <w:tcPr>
            <w:tcW w:w="5807" w:type="dxa"/>
            <w:shd w:val="clear" w:color="auto" w:fill="FFFFFF" w:themeFill="background1"/>
            <w:tcMar>
              <w:top w:w="15" w:type="dxa"/>
              <w:left w:w="49" w:type="dxa"/>
              <w:bottom w:w="0" w:type="dxa"/>
              <w:right w:w="49" w:type="dxa"/>
            </w:tcMar>
            <w:vAlign w:val="center"/>
            <w:hideMark/>
          </w:tcPr>
          <w:p w14:paraId="6B82574D" w14:textId="69B2C6ED" w:rsidR="002906A0" w:rsidRPr="00196D3B" w:rsidRDefault="008F341E" w:rsidP="00C11DD7">
            <w:pPr>
              <w:spacing w:after="0"/>
              <w:rPr>
                <w:lang w:val="en-US"/>
              </w:rPr>
            </w:pPr>
            <w:r w:rsidRPr="00196D3B">
              <w:rPr>
                <w:lang w:val="en-US"/>
              </w:rPr>
              <w:t>PRS resource configuration (RE pattern)</w:t>
            </w:r>
          </w:p>
        </w:tc>
        <w:tc>
          <w:tcPr>
            <w:tcW w:w="2773" w:type="dxa"/>
            <w:shd w:val="clear" w:color="auto" w:fill="FFFFFF" w:themeFill="background1"/>
            <w:tcMar>
              <w:top w:w="15" w:type="dxa"/>
              <w:left w:w="49" w:type="dxa"/>
              <w:bottom w:w="0" w:type="dxa"/>
              <w:right w:w="49" w:type="dxa"/>
            </w:tcMar>
            <w:vAlign w:val="center"/>
            <w:hideMark/>
          </w:tcPr>
          <w:p w14:paraId="201A0E6A" w14:textId="1D2076FC" w:rsidR="002906A0" w:rsidRPr="00196D3B" w:rsidRDefault="002906A0" w:rsidP="00C11DD7">
            <w:pPr>
              <w:spacing w:after="0"/>
              <w:rPr>
                <w:lang w:val="en-US"/>
              </w:rPr>
            </w:pPr>
            <w:r w:rsidRPr="00196D3B">
              <w:rPr>
                <w:lang w:val="en-US"/>
              </w:rPr>
              <w:t xml:space="preserve">DL : Comb-6, 6 symbol NR PRS </w:t>
            </w:r>
          </w:p>
        </w:tc>
      </w:tr>
      <w:tr w:rsidR="00442AC2" w:rsidRPr="006D1F33" w14:paraId="2478F1AE" w14:textId="77777777" w:rsidTr="00442AC2">
        <w:trPr>
          <w:trHeight w:val="234"/>
        </w:trPr>
        <w:tc>
          <w:tcPr>
            <w:tcW w:w="5807" w:type="dxa"/>
            <w:shd w:val="clear" w:color="auto" w:fill="FFFFFF" w:themeFill="background1"/>
            <w:tcMar>
              <w:top w:w="15" w:type="dxa"/>
              <w:left w:w="49" w:type="dxa"/>
              <w:bottom w:w="0" w:type="dxa"/>
              <w:right w:w="49" w:type="dxa"/>
            </w:tcMar>
            <w:vAlign w:val="center"/>
            <w:hideMark/>
          </w:tcPr>
          <w:p w14:paraId="197A3D50" w14:textId="77777777" w:rsidR="002906A0" w:rsidRPr="00196D3B" w:rsidRDefault="002906A0" w:rsidP="00C11DD7">
            <w:pPr>
              <w:spacing w:after="0"/>
              <w:rPr>
                <w:lang w:val="en-US"/>
              </w:rPr>
            </w:pPr>
            <w:r w:rsidRPr="00196D3B">
              <w:rPr>
                <w:lang w:val="en-US"/>
              </w:rPr>
              <w:t xml:space="preserve">Reference signal (type of sequence, number of ports, …) </w:t>
            </w:r>
          </w:p>
        </w:tc>
        <w:tc>
          <w:tcPr>
            <w:tcW w:w="2773" w:type="dxa"/>
            <w:shd w:val="clear" w:color="auto" w:fill="FFFFFF" w:themeFill="background1"/>
            <w:tcMar>
              <w:top w:w="15" w:type="dxa"/>
              <w:left w:w="49" w:type="dxa"/>
              <w:bottom w:w="0" w:type="dxa"/>
              <w:right w:w="49" w:type="dxa"/>
            </w:tcMar>
            <w:vAlign w:val="center"/>
            <w:hideMark/>
          </w:tcPr>
          <w:p w14:paraId="018EF138" w14:textId="77777777" w:rsidR="002906A0" w:rsidRPr="005A77CF" w:rsidRDefault="002906A0" w:rsidP="00C11DD7">
            <w:pPr>
              <w:spacing w:after="0"/>
              <w:rPr>
                <w:lang w:val="da-DK"/>
              </w:rPr>
            </w:pPr>
            <w:r w:rsidRPr="005A77CF">
              <w:rPr>
                <w:lang w:val="da-DK"/>
              </w:rPr>
              <w:t>DL :  NR PRS</w:t>
            </w:r>
          </w:p>
          <w:p w14:paraId="63C8ABF0" w14:textId="77777777" w:rsidR="002906A0" w:rsidRPr="005A77CF" w:rsidRDefault="002906A0" w:rsidP="00C11DD7">
            <w:pPr>
              <w:spacing w:after="0"/>
              <w:rPr>
                <w:lang w:val="da-DK"/>
              </w:rPr>
            </w:pPr>
            <w:r w:rsidRPr="005A77CF">
              <w:rPr>
                <w:lang w:val="da-DK"/>
              </w:rPr>
              <w:t>UL :  NR SRS-P</w:t>
            </w:r>
          </w:p>
        </w:tc>
      </w:tr>
      <w:tr w:rsidR="00442AC2" w:rsidRPr="0077574E" w14:paraId="62789178" w14:textId="77777777" w:rsidTr="00442AC2">
        <w:trPr>
          <w:trHeight w:val="234"/>
        </w:trPr>
        <w:tc>
          <w:tcPr>
            <w:tcW w:w="5807" w:type="dxa"/>
            <w:shd w:val="clear" w:color="auto" w:fill="FFFFFF" w:themeFill="background1"/>
            <w:tcMar>
              <w:top w:w="15" w:type="dxa"/>
              <w:left w:w="49" w:type="dxa"/>
              <w:bottom w:w="0" w:type="dxa"/>
              <w:right w:w="49" w:type="dxa"/>
            </w:tcMar>
            <w:vAlign w:val="center"/>
            <w:hideMark/>
          </w:tcPr>
          <w:p w14:paraId="4EDC56D5" w14:textId="06AA5B99" w:rsidR="002906A0" w:rsidRPr="00196D3B" w:rsidRDefault="002906A0" w:rsidP="00C11DD7">
            <w:pPr>
              <w:spacing w:after="0"/>
              <w:rPr>
                <w:lang w:val="en-US"/>
              </w:rPr>
            </w:pPr>
            <w:r w:rsidRPr="00196D3B">
              <w:rPr>
                <w:lang w:val="en-US"/>
              </w:rPr>
              <w:t xml:space="preserve">Number of </w:t>
            </w:r>
            <w:r w:rsidR="00D16C6A" w:rsidRPr="00196D3B">
              <w:rPr>
                <w:lang w:val="en-US"/>
              </w:rPr>
              <w:t>TRPs and frequency layers</w:t>
            </w:r>
          </w:p>
        </w:tc>
        <w:tc>
          <w:tcPr>
            <w:tcW w:w="2773" w:type="dxa"/>
            <w:shd w:val="clear" w:color="auto" w:fill="FFFFFF" w:themeFill="background1"/>
            <w:tcMar>
              <w:top w:w="15" w:type="dxa"/>
              <w:left w:w="49" w:type="dxa"/>
              <w:bottom w:w="0" w:type="dxa"/>
              <w:right w:w="49" w:type="dxa"/>
            </w:tcMar>
            <w:vAlign w:val="center"/>
            <w:hideMark/>
          </w:tcPr>
          <w:p w14:paraId="75FC132D" w14:textId="5E6BDFBD" w:rsidR="002906A0" w:rsidRPr="00196D3B" w:rsidRDefault="002906A0" w:rsidP="00C11DD7">
            <w:pPr>
              <w:spacing w:after="0"/>
              <w:rPr>
                <w:lang w:val="en-US"/>
              </w:rPr>
            </w:pPr>
            <w:r w:rsidRPr="00196D3B">
              <w:rPr>
                <w:lang w:val="en-US"/>
              </w:rPr>
              <w:t>18</w:t>
            </w:r>
            <w:r w:rsidR="00D16C6A" w:rsidRPr="00196D3B">
              <w:rPr>
                <w:lang w:val="en-US"/>
              </w:rPr>
              <w:t xml:space="preserve"> and 1</w:t>
            </w:r>
          </w:p>
        </w:tc>
      </w:tr>
      <w:tr w:rsidR="00442AC2" w:rsidRPr="0077574E" w14:paraId="0D7812E8"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467186A1" w14:textId="2FA286DD" w:rsidR="002906A0" w:rsidRPr="00196D3B" w:rsidRDefault="002906A0" w:rsidP="00C11DD7">
            <w:pPr>
              <w:spacing w:after="0"/>
              <w:rPr>
                <w:lang w:val="en-US"/>
              </w:rPr>
            </w:pPr>
            <w:r w:rsidRPr="00196D3B">
              <w:rPr>
                <w:lang w:val="en-US"/>
              </w:rPr>
              <w:t>Number of symbols used per slot per positioning estimate</w:t>
            </w:r>
          </w:p>
        </w:tc>
        <w:tc>
          <w:tcPr>
            <w:tcW w:w="2773" w:type="dxa"/>
            <w:shd w:val="clear" w:color="auto" w:fill="FFFFFF" w:themeFill="background1"/>
            <w:tcMar>
              <w:top w:w="15" w:type="dxa"/>
              <w:left w:w="49" w:type="dxa"/>
              <w:bottom w:w="0" w:type="dxa"/>
              <w:right w:w="49" w:type="dxa"/>
            </w:tcMar>
            <w:vAlign w:val="center"/>
            <w:hideMark/>
          </w:tcPr>
          <w:p w14:paraId="0C46A6C2" w14:textId="644E0801" w:rsidR="002906A0" w:rsidRPr="00196D3B" w:rsidRDefault="002906A0" w:rsidP="00C11DD7">
            <w:pPr>
              <w:spacing w:after="0"/>
              <w:rPr>
                <w:lang w:val="en-US"/>
              </w:rPr>
            </w:pPr>
            <w:r w:rsidRPr="00196D3B">
              <w:rPr>
                <w:lang w:val="en-US"/>
              </w:rPr>
              <w:t>6 symbols per slot</w:t>
            </w:r>
          </w:p>
        </w:tc>
      </w:tr>
      <w:tr w:rsidR="00442AC2" w:rsidRPr="0077574E" w14:paraId="1D0BDC88" w14:textId="77777777" w:rsidTr="00442AC2">
        <w:trPr>
          <w:trHeight w:val="168"/>
        </w:trPr>
        <w:tc>
          <w:tcPr>
            <w:tcW w:w="5807" w:type="dxa"/>
            <w:shd w:val="clear" w:color="auto" w:fill="FFFFFF" w:themeFill="background1"/>
            <w:tcMar>
              <w:top w:w="15" w:type="dxa"/>
              <w:left w:w="49" w:type="dxa"/>
              <w:bottom w:w="0" w:type="dxa"/>
              <w:right w:w="49" w:type="dxa"/>
            </w:tcMar>
            <w:vAlign w:val="center"/>
            <w:hideMark/>
          </w:tcPr>
          <w:p w14:paraId="527A0B1F" w14:textId="77777777" w:rsidR="002906A0" w:rsidRPr="00196D3B" w:rsidRDefault="002906A0" w:rsidP="00C11DD7">
            <w:pPr>
              <w:spacing w:after="0"/>
              <w:rPr>
                <w:lang w:val="en-US"/>
              </w:rPr>
            </w:pPr>
            <w:r w:rsidRPr="00196D3B">
              <w:rPr>
                <w:lang w:val="en-US"/>
              </w:rPr>
              <w:t>Number of slots per positioning estimate</w:t>
            </w:r>
          </w:p>
        </w:tc>
        <w:tc>
          <w:tcPr>
            <w:tcW w:w="2773" w:type="dxa"/>
            <w:shd w:val="clear" w:color="auto" w:fill="FFFFFF" w:themeFill="background1"/>
            <w:tcMar>
              <w:top w:w="15" w:type="dxa"/>
              <w:left w:w="49" w:type="dxa"/>
              <w:bottom w:w="0" w:type="dxa"/>
              <w:right w:w="49" w:type="dxa"/>
            </w:tcMar>
            <w:vAlign w:val="center"/>
            <w:hideMark/>
          </w:tcPr>
          <w:p w14:paraId="2F0990FC" w14:textId="60055DA0" w:rsidR="002906A0" w:rsidRPr="00196D3B" w:rsidRDefault="002906A0" w:rsidP="00C11DD7">
            <w:pPr>
              <w:spacing w:after="0"/>
              <w:rPr>
                <w:lang w:val="en-US"/>
              </w:rPr>
            </w:pPr>
            <w:r w:rsidRPr="00196D3B">
              <w:rPr>
                <w:lang w:val="en-US"/>
              </w:rPr>
              <w:t>1 slot</w:t>
            </w:r>
          </w:p>
        </w:tc>
      </w:tr>
      <w:tr w:rsidR="00442AC2" w:rsidRPr="0077574E" w14:paraId="7616A77F"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6B17FDBC" w14:textId="77777777" w:rsidR="002906A0" w:rsidRPr="00196D3B" w:rsidRDefault="002906A0" w:rsidP="00C11DD7">
            <w:pPr>
              <w:spacing w:after="0"/>
              <w:rPr>
                <w:lang w:val="en-US"/>
              </w:rPr>
            </w:pPr>
            <w:r w:rsidRPr="00196D3B">
              <w:rPr>
                <w:lang w:val="en-US"/>
              </w:rPr>
              <w:t>Power-boosting level</w:t>
            </w:r>
          </w:p>
        </w:tc>
        <w:tc>
          <w:tcPr>
            <w:tcW w:w="2773" w:type="dxa"/>
            <w:shd w:val="clear" w:color="auto" w:fill="FFFFFF" w:themeFill="background1"/>
            <w:tcMar>
              <w:top w:w="15" w:type="dxa"/>
              <w:left w:w="49" w:type="dxa"/>
              <w:bottom w:w="0" w:type="dxa"/>
              <w:right w:w="49" w:type="dxa"/>
            </w:tcMar>
            <w:vAlign w:val="center"/>
            <w:hideMark/>
          </w:tcPr>
          <w:p w14:paraId="1F64B8EA" w14:textId="3169E731" w:rsidR="002906A0" w:rsidRPr="00196D3B" w:rsidRDefault="004E7CF3" w:rsidP="00C11DD7">
            <w:pPr>
              <w:spacing w:after="0"/>
              <w:rPr>
                <w:lang w:val="en-US"/>
              </w:rPr>
            </w:pPr>
            <w:r w:rsidRPr="00196D3B">
              <w:rPr>
                <w:lang w:val="en-US"/>
              </w:rPr>
              <w:t>N/A</w:t>
            </w:r>
          </w:p>
        </w:tc>
      </w:tr>
      <w:tr w:rsidR="00442AC2" w:rsidRPr="0077574E" w14:paraId="63271E4C"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4BE20911" w14:textId="77777777" w:rsidR="002906A0" w:rsidRPr="00196D3B" w:rsidRDefault="002906A0" w:rsidP="00C11DD7">
            <w:pPr>
              <w:spacing w:after="0"/>
              <w:rPr>
                <w:lang w:val="en-US"/>
              </w:rPr>
            </w:pPr>
            <w:r w:rsidRPr="00196D3B">
              <w:rPr>
                <w:lang w:val="en-US"/>
              </w:rPr>
              <w:t>interference modelling (ideal muting, or other)</w:t>
            </w:r>
          </w:p>
        </w:tc>
        <w:tc>
          <w:tcPr>
            <w:tcW w:w="2773" w:type="dxa"/>
            <w:shd w:val="clear" w:color="auto" w:fill="FFFFFF" w:themeFill="background1"/>
            <w:tcMar>
              <w:top w:w="15" w:type="dxa"/>
              <w:left w:w="49" w:type="dxa"/>
              <w:bottom w:w="0" w:type="dxa"/>
              <w:right w:w="49" w:type="dxa"/>
            </w:tcMar>
            <w:vAlign w:val="center"/>
            <w:hideMark/>
          </w:tcPr>
          <w:p w14:paraId="39829F54" w14:textId="77777777" w:rsidR="002906A0" w:rsidRPr="00196D3B" w:rsidRDefault="002906A0" w:rsidP="00C11DD7">
            <w:pPr>
              <w:spacing w:after="0"/>
              <w:rPr>
                <w:lang w:val="en-US"/>
              </w:rPr>
            </w:pPr>
            <w:r w:rsidRPr="00196D3B">
              <w:rPr>
                <w:lang w:val="en-US"/>
              </w:rPr>
              <w:t> Ideal muting</w:t>
            </w:r>
          </w:p>
        </w:tc>
      </w:tr>
      <w:tr w:rsidR="00442AC2" w:rsidRPr="0077574E" w14:paraId="5F4D4B66"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6EC24012" w14:textId="77777777" w:rsidR="002906A0" w:rsidRPr="00196D3B" w:rsidRDefault="002906A0" w:rsidP="00C11DD7">
            <w:pPr>
              <w:spacing w:after="0"/>
              <w:rPr>
                <w:lang w:val="en-US"/>
              </w:rPr>
            </w:pPr>
            <w:r w:rsidRPr="00196D3B">
              <w:rPr>
                <w:lang w:val="en-US"/>
              </w:rPr>
              <w:t>Description of Measurement Algorithm (e.g. super resolution, interference cancellation, ….)</w:t>
            </w:r>
          </w:p>
        </w:tc>
        <w:tc>
          <w:tcPr>
            <w:tcW w:w="2773" w:type="dxa"/>
            <w:shd w:val="clear" w:color="auto" w:fill="FFFFFF" w:themeFill="background1"/>
            <w:tcMar>
              <w:top w:w="15" w:type="dxa"/>
              <w:left w:w="49" w:type="dxa"/>
              <w:bottom w:w="0" w:type="dxa"/>
              <w:right w:w="49" w:type="dxa"/>
            </w:tcMar>
            <w:vAlign w:val="center"/>
            <w:hideMark/>
          </w:tcPr>
          <w:p w14:paraId="2D20D30C" w14:textId="0BB88DC5" w:rsidR="002906A0" w:rsidRPr="00196D3B" w:rsidRDefault="00C63A44" w:rsidP="00C11DD7">
            <w:pPr>
              <w:spacing w:after="0"/>
              <w:rPr>
                <w:lang w:val="en-US"/>
              </w:rPr>
            </w:pPr>
            <w:r w:rsidRPr="00196D3B">
              <w:rPr>
                <w:lang w:val="en-US"/>
              </w:rPr>
              <w:t>Cross-correlation receiver</w:t>
            </w:r>
          </w:p>
        </w:tc>
      </w:tr>
      <w:tr w:rsidR="00442AC2" w:rsidRPr="0077574E" w14:paraId="4CE110BB"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3352724E" w14:textId="77777777" w:rsidR="002906A0" w:rsidRPr="00196D3B" w:rsidRDefault="002906A0" w:rsidP="00C11DD7">
            <w:pPr>
              <w:spacing w:after="0"/>
              <w:rPr>
                <w:lang w:val="en-US"/>
              </w:rPr>
            </w:pPr>
            <w:r w:rsidRPr="00196D3B">
              <w:rPr>
                <w:lang w:val="en-US"/>
              </w:rPr>
              <w:t xml:space="preserve">Description of positioning technique / applied positioning algorithm (e.g. Least square, </w:t>
            </w:r>
            <w:proofErr w:type="spellStart"/>
            <w:r w:rsidRPr="00196D3B">
              <w:rPr>
                <w:lang w:val="en-US"/>
              </w:rPr>
              <w:t>taylor</w:t>
            </w:r>
            <w:proofErr w:type="spellEnd"/>
            <w:r w:rsidRPr="00196D3B">
              <w:rPr>
                <w:lang w:val="en-US"/>
              </w:rPr>
              <w:t xml:space="preserve"> series, </w:t>
            </w:r>
            <w:proofErr w:type="spellStart"/>
            <w:r w:rsidRPr="00196D3B">
              <w:rPr>
                <w:lang w:val="en-US"/>
              </w:rPr>
              <w:t>etc</w:t>
            </w:r>
            <w:proofErr w:type="spellEnd"/>
            <w:r w:rsidRPr="00196D3B">
              <w:rPr>
                <w:lang w:val="en-US"/>
              </w:rPr>
              <w:t>)</w:t>
            </w:r>
          </w:p>
        </w:tc>
        <w:tc>
          <w:tcPr>
            <w:tcW w:w="2773" w:type="dxa"/>
            <w:shd w:val="clear" w:color="auto" w:fill="FFFFFF" w:themeFill="background1"/>
            <w:tcMar>
              <w:top w:w="15" w:type="dxa"/>
              <w:left w:w="49" w:type="dxa"/>
              <w:bottom w:w="0" w:type="dxa"/>
              <w:right w:w="49" w:type="dxa"/>
            </w:tcMar>
            <w:vAlign w:val="center"/>
            <w:hideMark/>
          </w:tcPr>
          <w:p w14:paraId="7CF7E38A" w14:textId="77777777" w:rsidR="002906A0" w:rsidRPr="00196D3B" w:rsidRDefault="002906A0" w:rsidP="00C11DD7">
            <w:pPr>
              <w:spacing w:after="0"/>
              <w:rPr>
                <w:lang w:val="en-US"/>
              </w:rPr>
            </w:pPr>
            <w:r w:rsidRPr="00196D3B">
              <w:rPr>
                <w:lang w:val="en-US"/>
              </w:rPr>
              <w:t>Taylor Series, Least Squares</w:t>
            </w:r>
          </w:p>
        </w:tc>
      </w:tr>
      <w:tr w:rsidR="00442AC2" w:rsidRPr="0077574E" w14:paraId="7EA5FEAA"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714BA97A" w14:textId="77777777" w:rsidR="002906A0" w:rsidRPr="00196D3B" w:rsidRDefault="002906A0" w:rsidP="00C11DD7">
            <w:pPr>
              <w:spacing w:after="0"/>
              <w:rPr>
                <w:lang w:val="en-US"/>
              </w:rPr>
            </w:pPr>
            <w:r w:rsidRPr="00196D3B">
              <w:rPr>
                <w:lang w:val="en-US"/>
              </w:rPr>
              <w:t>Network synchronization assumptions</w:t>
            </w:r>
          </w:p>
        </w:tc>
        <w:tc>
          <w:tcPr>
            <w:tcW w:w="2773" w:type="dxa"/>
            <w:shd w:val="clear" w:color="auto" w:fill="FFFFFF" w:themeFill="background1"/>
            <w:tcMar>
              <w:top w:w="15" w:type="dxa"/>
              <w:left w:w="49" w:type="dxa"/>
              <w:bottom w:w="0" w:type="dxa"/>
              <w:right w:w="49" w:type="dxa"/>
            </w:tcMar>
            <w:vAlign w:val="center"/>
            <w:hideMark/>
          </w:tcPr>
          <w:p w14:paraId="7EB19B76" w14:textId="35DA63B8" w:rsidR="002906A0" w:rsidRPr="00196D3B" w:rsidRDefault="004E7CF3" w:rsidP="00C11DD7">
            <w:pPr>
              <w:spacing w:after="0"/>
              <w:rPr>
                <w:lang w:val="en-US"/>
              </w:rPr>
            </w:pPr>
            <w:r w:rsidRPr="00196D3B">
              <w:rPr>
                <w:lang w:val="en-US"/>
              </w:rPr>
              <w:t>Non-ideal s</w:t>
            </w:r>
            <w:r w:rsidR="002906A0" w:rsidRPr="00196D3B">
              <w:rPr>
                <w:lang w:val="en-US"/>
              </w:rPr>
              <w:t xml:space="preserve">ynchronization </w:t>
            </w:r>
          </w:p>
        </w:tc>
      </w:tr>
      <w:tr w:rsidR="00442AC2" w:rsidRPr="0077574E" w14:paraId="476B0D56"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4127C940" w14:textId="77777777" w:rsidR="002906A0" w:rsidRPr="00196D3B" w:rsidRDefault="002906A0" w:rsidP="00C11DD7">
            <w:pPr>
              <w:spacing w:after="0"/>
              <w:rPr>
                <w:lang w:val="en-US"/>
              </w:rPr>
            </w:pPr>
            <w:r w:rsidRPr="00196D3B">
              <w:rPr>
                <w:lang w:val="en-US"/>
              </w:rPr>
              <w:t xml:space="preserve">Beam-related assumption (beam sweeping / alignment assumptions at the </w:t>
            </w:r>
            <w:proofErr w:type="spellStart"/>
            <w:r w:rsidRPr="00196D3B">
              <w:rPr>
                <w:lang w:val="en-US"/>
              </w:rPr>
              <w:t>tx</w:t>
            </w:r>
            <w:proofErr w:type="spellEnd"/>
            <w:r w:rsidRPr="00196D3B">
              <w:rPr>
                <w:lang w:val="en-US"/>
              </w:rPr>
              <w:t xml:space="preserve"> and </w:t>
            </w:r>
            <w:proofErr w:type="spellStart"/>
            <w:r w:rsidRPr="00196D3B">
              <w:rPr>
                <w:lang w:val="en-US"/>
              </w:rPr>
              <w:t>rx</w:t>
            </w:r>
            <w:proofErr w:type="spellEnd"/>
            <w:r w:rsidRPr="00196D3B">
              <w:rPr>
                <w:lang w:val="en-US"/>
              </w:rPr>
              <w:t xml:space="preserve"> sides)</w:t>
            </w:r>
          </w:p>
        </w:tc>
        <w:tc>
          <w:tcPr>
            <w:tcW w:w="2773" w:type="dxa"/>
            <w:shd w:val="clear" w:color="auto" w:fill="FFFFFF" w:themeFill="background1"/>
            <w:tcMar>
              <w:top w:w="15" w:type="dxa"/>
              <w:left w:w="49" w:type="dxa"/>
              <w:bottom w:w="0" w:type="dxa"/>
              <w:right w:w="49" w:type="dxa"/>
            </w:tcMar>
            <w:vAlign w:val="center"/>
            <w:hideMark/>
          </w:tcPr>
          <w:p w14:paraId="2E608214" w14:textId="78584FF0" w:rsidR="002906A0" w:rsidRPr="00196D3B" w:rsidRDefault="002906A0" w:rsidP="00C11DD7">
            <w:pPr>
              <w:spacing w:after="0"/>
              <w:rPr>
                <w:lang w:val="en-US"/>
              </w:rPr>
            </w:pPr>
            <w:r w:rsidRPr="00196D3B">
              <w:rPr>
                <w:lang w:val="en-US"/>
              </w:rPr>
              <w:t>N/A</w:t>
            </w:r>
          </w:p>
        </w:tc>
      </w:tr>
      <w:tr w:rsidR="00442AC2" w:rsidRPr="0077574E" w14:paraId="677E9383"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70EB6E70" w14:textId="77777777" w:rsidR="002906A0" w:rsidRPr="00196D3B" w:rsidRDefault="002906A0" w:rsidP="00C11DD7">
            <w:pPr>
              <w:spacing w:after="0"/>
              <w:rPr>
                <w:lang w:val="en-US"/>
              </w:rPr>
            </w:pPr>
            <w:r w:rsidRPr="00196D3B">
              <w:rPr>
                <w:lang w:val="en-US"/>
              </w:rPr>
              <w:t xml:space="preserve">Precoding assumptions (codebook, nr of antenna elements used, </w:t>
            </w:r>
            <w:proofErr w:type="spellStart"/>
            <w:r w:rsidRPr="00196D3B">
              <w:rPr>
                <w:lang w:val="en-US"/>
              </w:rPr>
              <w:t>etc</w:t>
            </w:r>
            <w:proofErr w:type="spellEnd"/>
            <w:r w:rsidRPr="00196D3B">
              <w:rPr>
                <w:lang w:val="en-US"/>
              </w:rPr>
              <w:t>)</w:t>
            </w:r>
          </w:p>
        </w:tc>
        <w:tc>
          <w:tcPr>
            <w:tcW w:w="2773" w:type="dxa"/>
            <w:shd w:val="clear" w:color="auto" w:fill="FFFFFF" w:themeFill="background1"/>
            <w:tcMar>
              <w:top w:w="15" w:type="dxa"/>
              <w:left w:w="49" w:type="dxa"/>
              <w:bottom w:w="0" w:type="dxa"/>
              <w:right w:w="49" w:type="dxa"/>
            </w:tcMar>
            <w:vAlign w:val="center"/>
            <w:hideMark/>
          </w:tcPr>
          <w:p w14:paraId="12F8A27F" w14:textId="7B4966DD" w:rsidR="002906A0" w:rsidRPr="00196D3B" w:rsidRDefault="002906A0" w:rsidP="00C11DD7">
            <w:pPr>
              <w:spacing w:after="0"/>
              <w:rPr>
                <w:lang w:val="en-US"/>
              </w:rPr>
            </w:pPr>
            <w:r w:rsidRPr="00196D3B">
              <w:rPr>
                <w:lang w:val="en-US"/>
              </w:rPr>
              <w:t>N/A</w:t>
            </w:r>
            <w:r w:rsidR="001C2EE6">
              <w:rPr>
                <w:lang w:val="en-US"/>
              </w:rPr>
              <w:t>, single antenna at TRP</w:t>
            </w:r>
          </w:p>
        </w:tc>
      </w:tr>
      <w:tr w:rsidR="000B0E11" w:rsidRPr="0077574E" w14:paraId="10970A11"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7DEDFD53" w14:textId="77777777" w:rsidR="002906A0" w:rsidRPr="00196D3B" w:rsidRDefault="002906A0" w:rsidP="00C11DD7">
            <w:pPr>
              <w:spacing w:after="0"/>
              <w:rPr>
                <w:lang w:val="en-US"/>
              </w:rPr>
            </w:pPr>
            <w:r w:rsidRPr="00196D3B">
              <w:rPr>
                <w:lang w:val="en-US"/>
              </w:rPr>
              <w:t>Additional notes, if any</w:t>
            </w:r>
          </w:p>
        </w:tc>
        <w:tc>
          <w:tcPr>
            <w:tcW w:w="2773" w:type="dxa"/>
            <w:shd w:val="clear" w:color="auto" w:fill="FFFFFF" w:themeFill="background1"/>
            <w:tcMar>
              <w:top w:w="15" w:type="dxa"/>
              <w:left w:w="49" w:type="dxa"/>
              <w:bottom w:w="0" w:type="dxa"/>
              <w:right w:w="49" w:type="dxa"/>
            </w:tcMar>
            <w:vAlign w:val="center"/>
            <w:hideMark/>
          </w:tcPr>
          <w:p w14:paraId="465E9D06" w14:textId="77777777" w:rsidR="002906A0" w:rsidRDefault="000B0E11" w:rsidP="00C11DD7">
            <w:pPr>
              <w:spacing w:after="0"/>
              <w:rPr>
                <w:lang w:val="en-US"/>
              </w:rPr>
            </w:pPr>
            <w:r w:rsidRPr="00196D3B">
              <w:rPr>
                <w:lang w:val="en-US"/>
              </w:rPr>
              <w:t>Ideal fixing of integer ambiguity</w:t>
            </w:r>
            <w:r w:rsidR="00EB15B1">
              <w:rPr>
                <w:lang w:val="en-US"/>
              </w:rPr>
              <w:t xml:space="preserve"> based on virtual wavelength method plus DL-TDOA</w:t>
            </w:r>
          </w:p>
          <w:p w14:paraId="37F50886" w14:textId="77777777" w:rsidR="00F41BE3" w:rsidRDefault="00F41BE3" w:rsidP="00C11DD7">
            <w:pPr>
              <w:spacing w:after="0"/>
              <w:rPr>
                <w:lang w:val="en-US"/>
              </w:rPr>
            </w:pPr>
          </w:p>
          <w:p w14:paraId="2E1C5935" w14:textId="1E996117" w:rsidR="002906A0" w:rsidRPr="00196D3B" w:rsidRDefault="00F41BE3" w:rsidP="00C11DD7">
            <w:pPr>
              <w:spacing w:after="0"/>
              <w:rPr>
                <w:lang w:val="en-US"/>
              </w:rPr>
            </w:pPr>
            <w:r>
              <w:rPr>
                <w:lang w:val="en-US"/>
              </w:rPr>
              <w:t>4 reference UEs (PRUs) modeled</w:t>
            </w:r>
          </w:p>
        </w:tc>
      </w:tr>
      <w:tr w:rsidR="00817A9E" w:rsidRPr="0077574E" w14:paraId="57843FAD" w14:textId="77777777" w:rsidTr="00442AC2">
        <w:trPr>
          <w:trHeight w:val="349"/>
        </w:trPr>
        <w:tc>
          <w:tcPr>
            <w:tcW w:w="5807" w:type="dxa"/>
            <w:shd w:val="clear" w:color="auto" w:fill="FFFFFF" w:themeFill="background1"/>
            <w:tcMar>
              <w:top w:w="15" w:type="dxa"/>
              <w:left w:w="49" w:type="dxa"/>
              <w:bottom w:w="0" w:type="dxa"/>
              <w:right w:w="49" w:type="dxa"/>
            </w:tcMar>
            <w:vAlign w:val="center"/>
          </w:tcPr>
          <w:p w14:paraId="7E4E6067" w14:textId="378F60D1" w:rsidR="00817A9E" w:rsidRPr="00196D3B" w:rsidRDefault="00817A9E" w:rsidP="00C11DD7">
            <w:pPr>
              <w:spacing w:after="0"/>
              <w:rPr>
                <w:lang w:val="en-US"/>
              </w:rPr>
            </w:pPr>
            <w:r w:rsidRPr="00196D3B">
              <w:rPr>
                <w:lang w:val="en-US"/>
              </w:rPr>
              <w:t>Carrier frequency</w:t>
            </w:r>
            <w:r w:rsidR="00D16C6A" w:rsidRPr="00196D3B">
              <w:rPr>
                <w:lang w:val="en-US"/>
              </w:rPr>
              <w:t>,</w:t>
            </w:r>
            <w:r w:rsidRPr="00196D3B">
              <w:rPr>
                <w:lang w:val="en-US"/>
              </w:rPr>
              <w:t xml:space="preserve"> PRS B</w:t>
            </w:r>
            <w:r w:rsidR="00D16C6A" w:rsidRPr="00196D3B">
              <w:rPr>
                <w:lang w:val="en-US"/>
              </w:rPr>
              <w:t>W, and</w:t>
            </w:r>
            <w:r w:rsidRPr="00196D3B">
              <w:rPr>
                <w:lang w:val="en-US"/>
              </w:rPr>
              <w:t xml:space="preserve"> SCS</w:t>
            </w:r>
          </w:p>
        </w:tc>
        <w:tc>
          <w:tcPr>
            <w:tcW w:w="2773" w:type="dxa"/>
            <w:shd w:val="clear" w:color="auto" w:fill="FFFFFF" w:themeFill="background1"/>
            <w:tcMar>
              <w:top w:w="15" w:type="dxa"/>
              <w:left w:w="49" w:type="dxa"/>
              <w:bottom w:w="0" w:type="dxa"/>
              <w:right w:w="49" w:type="dxa"/>
            </w:tcMar>
            <w:vAlign w:val="center"/>
          </w:tcPr>
          <w:p w14:paraId="1FD55E02" w14:textId="3C282874" w:rsidR="00817A9E" w:rsidRPr="00196D3B" w:rsidRDefault="00817A9E" w:rsidP="00C11DD7">
            <w:pPr>
              <w:spacing w:after="0"/>
              <w:rPr>
                <w:lang w:val="en-US"/>
              </w:rPr>
            </w:pPr>
            <w:r w:rsidRPr="00196D3B">
              <w:rPr>
                <w:lang w:val="en-US"/>
              </w:rPr>
              <w:t>3.5 GHz/ 100 MHz/ 30KHz</w:t>
            </w:r>
          </w:p>
        </w:tc>
      </w:tr>
    </w:tbl>
    <w:p w14:paraId="619D6825" w14:textId="77777777" w:rsidR="002906A0" w:rsidRDefault="002906A0" w:rsidP="000546DC"/>
    <w:p w14:paraId="38A342C5" w14:textId="4F16E260" w:rsidR="00FB654E" w:rsidRDefault="120945A0" w:rsidP="46C9EA2E">
      <w:r w:rsidRPr="0051317A">
        <w:lastRenderedPageBreak/>
        <w:t>The effect of channel propagation delay</w:t>
      </w:r>
      <w:r w:rsidR="330B06A1">
        <w:t xml:space="preserve"> corresponding to the distance between UE and a TRP</w:t>
      </w:r>
      <w:r w:rsidRPr="0051317A">
        <w:t xml:space="preserve"> is seen in the phase value of channel tap.</w:t>
      </w:r>
      <w:r w:rsidR="0197FABF">
        <w:t xml:space="preserve"> Provided that the </w:t>
      </w:r>
      <w:proofErr w:type="spellStart"/>
      <w:r w:rsidR="0197FABF">
        <w:t>LoS</w:t>
      </w:r>
      <w:proofErr w:type="spellEnd"/>
      <w:r w:rsidR="0197FABF">
        <w:t xml:space="preserve"> path is separable from the </w:t>
      </w:r>
      <w:proofErr w:type="spellStart"/>
      <w:r w:rsidR="0197FABF">
        <w:t>NLoS</w:t>
      </w:r>
      <w:proofErr w:type="spellEnd"/>
      <w:r w:rsidR="0197FABF">
        <w:t xml:space="preserve"> paths, </w:t>
      </w:r>
      <w:r w:rsidR="3472F759">
        <w:t>the UE can extract the phase measurement</w:t>
      </w:r>
      <w:r w:rsidR="26C9741D">
        <w:t xml:space="preserve"> from </w:t>
      </w:r>
      <w:r w:rsidR="6B5D557C">
        <w:t xml:space="preserve">the </w:t>
      </w:r>
      <w:r w:rsidR="6C70F465">
        <w:t>first arrival path by simple correlation method.</w:t>
      </w:r>
      <w:r w:rsidR="0B448CC4">
        <w:t xml:space="preserve"> </w:t>
      </w:r>
      <w:r w:rsidR="33752084">
        <w:t>Simply put</w:t>
      </w:r>
      <w:r w:rsidR="4BFE566F">
        <w:t xml:space="preserve">, if the PRS signal is </w:t>
      </w:r>
      <m:oMath>
        <m:r>
          <w:rPr>
            <w:rFonts w:ascii="Cambria Math" w:hAnsi="Cambria Math"/>
            <w:lang w:val="fi-FI"/>
          </w:rPr>
          <m:t>s</m:t>
        </m:r>
        <m:r>
          <w:rPr>
            <w:rFonts w:ascii="Cambria Math" w:hAnsi="Cambria Math"/>
            <w:lang w:val="en-US"/>
          </w:rPr>
          <m:t>(</m:t>
        </m:r>
        <m:r>
          <w:rPr>
            <w:rFonts w:ascii="Cambria Math" w:hAnsi="Cambria Math"/>
            <w:lang w:val="fi-FI"/>
          </w:rPr>
          <m:t>t</m:t>
        </m:r>
        <m:r>
          <w:rPr>
            <w:rFonts w:ascii="Cambria Math" w:hAnsi="Cambria Math"/>
            <w:lang w:val="en-US"/>
          </w:rPr>
          <m:t>)</m:t>
        </m:r>
      </m:oMath>
      <w:r w:rsidR="33752084" w:rsidRPr="00A76C7E">
        <w:rPr>
          <w:lang w:val="en-US"/>
        </w:rPr>
        <w:t xml:space="preserve"> and channel gain is </w:t>
      </w:r>
      <m:oMath>
        <m:sSub>
          <m:sSubPr>
            <m:ctrlPr>
              <w:rPr>
                <w:rFonts w:ascii="Cambria Math" w:hAnsi="Cambria Math"/>
                <w:i/>
                <w:iCs/>
              </w:rPr>
            </m:ctrlPr>
          </m:sSubPr>
          <m:e>
            <m:r>
              <w:rPr>
                <w:rFonts w:ascii="Cambria Math" w:hAnsi="Cambria Math"/>
                <w:lang w:val="fi-FI"/>
              </w:rPr>
              <m:t>a</m:t>
            </m:r>
          </m:e>
          <m:sub>
            <m:r>
              <w:rPr>
                <w:rFonts w:ascii="Cambria Math" w:hAnsi="Cambria Math"/>
                <w:lang w:val="fi-FI"/>
              </w:rPr>
              <m:t>i</m:t>
            </m:r>
          </m:sub>
        </m:sSub>
      </m:oMath>
      <w:r w:rsidR="33752084">
        <w:rPr>
          <w:iCs/>
        </w:rPr>
        <w:t xml:space="preserve"> </w:t>
      </w:r>
      <w:r w:rsidR="33752084" w:rsidRPr="00A76C7E">
        <w:rPr>
          <w:lang w:val="en-US"/>
        </w:rPr>
        <w:t xml:space="preserve">for the </w:t>
      </w:r>
      <w:proofErr w:type="spellStart"/>
      <w:r w:rsidR="33752084" w:rsidRPr="00A76C7E">
        <w:rPr>
          <w:lang w:val="en-US"/>
        </w:rPr>
        <w:t>i-th</w:t>
      </w:r>
      <w:proofErr w:type="spellEnd"/>
      <w:r w:rsidR="33752084" w:rsidRPr="00A76C7E">
        <w:rPr>
          <w:lang w:val="en-US"/>
        </w:rPr>
        <w:t xml:space="preserve"> arrival path,</w:t>
      </w:r>
      <w:r w:rsidR="68DC424B" w:rsidRPr="00A76C7E">
        <w:rPr>
          <w:lang w:val="en-US"/>
        </w:rPr>
        <w:t xml:space="preserve"> the UE can extract </w:t>
      </w:r>
      <m:oMath>
        <m:sSup>
          <m:sSupPr>
            <m:ctrlPr>
              <w:rPr>
                <w:rFonts w:ascii="Cambria Math" w:hAnsi="Cambria Math"/>
                <w:i/>
                <w:iCs/>
                <w:lang w:val="fi-FI"/>
              </w:rPr>
            </m:ctrlPr>
          </m:sSupPr>
          <m:e>
            <m:r>
              <w:rPr>
                <w:rFonts w:ascii="Cambria Math" w:hAnsi="Cambria Math"/>
                <w:lang w:val="fi-FI"/>
              </w:rPr>
              <m:t>e</m:t>
            </m:r>
          </m:e>
          <m:sup>
            <m:r>
              <w:rPr>
                <w:rFonts w:ascii="Cambria Math" w:hAnsi="Cambria Math"/>
                <w:lang w:val="en-US"/>
              </w:rPr>
              <m:t>-</m:t>
            </m:r>
            <m:r>
              <w:rPr>
                <w:rFonts w:ascii="Cambria Math" w:hAnsi="Cambria Math"/>
                <w:lang w:val="fi-FI"/>
              </w:rPr>
              <m:t>i</m:t>
            </m:r>
            <m:r>
              <w:rPr>
                <w:rFonts w:ascii="Cambria Math" w:hAnsi="Cambria Math"/>
                <w:lang w:val="en-US"/>
              </w:rPr>
              <m:t>2</m:t>
            </m:r>
            <m:r>
              <w:rPr>
                <w:rFonts w:ascii="Cambria Math" w:hAnsi="Cambria Math"/>
                <w:lang w:val="fi-FI"/>
              </w:rPr>
              <m:t>π</m:t>
            </m:r>
            <m:sSub>
              <m:sSubPr>
                <m:ctrlPr>
                  <w:rPr>
                    <w:rFonts w:ascii="Cambria Math" w:hAnsi="Cambria Math"/>
                    <w:i/>
                    <w:iCs/>
                    <w:lang w:val="fi-FI"/>
                  </w:rPr>
                </m:ctrlPr>
              </m:sSubPr>
              <m:e>
                <m:r>
                  <w:rPr>
                    <w:rFonts w:ascii="Cambria Math" w:hAnsi="Cambria Math"/>
                    <w:lang w:val="fi-FI"/>
                  </w:rPr>
                  <m:t>f</m:t>
                </m:r>
              </m:e>
              <m:sub>
                <m:r>
                  <w:rPr>
                    <w:rFonts w:ascii="Cambria Math" w:hAnsi="Cambria Math"/>
                    <w:lang w:val="fi-FI"/>
                  </w:rPr>
                  <m:t>c</m:t>
                </m:r>
              </m:sub>
            </m:sSub>
            <m:sSub>
              <m:sSubPr>
                <m:ctrlPr>
                  <w:rPr>
                    <w:rFonts w:ascii="Cambria Math" w:hAnsi="Cambria Math"/>
                    <w:i/>
                    <w:iCs/>
                  </w:rPr>
                </m:ctrlPr>
              </m:sSubPr>
              <m:e>
                <m:r>
                  <w:rPr>
                    <w:rFonts w:ascii="Cambria Math" w:hAnsi="Cambria Math"/>
                    <w:lang w:val="fi-FI"/>
                  </w:rPr>
                  <m:t>τ</m:t>
                </m:r>
              </m:e>
              <m:sub>
                <m:r>
                  <w:rPr>
                    <w:rFonts w:ascii="Cambria Math" w:hAnsi="Cambria Math"/>
                    <w:lang w:val="en-US"/>
                  </w:rPr>
                  <m:t>1</m:t>
                </m:r>
              </m:sub>
            </m:sSub>
          </m:sup>
        </m:sSup>
      </m:oMath>
      <w:r w:rsidR="68DC424B" w:rsidRPr="00A76C7E">
        <w:rPr>
          <w:lang w:val="en-US"/>
        </w:rPr>
        <w:t xml:space="preserve"> from the received signal </w:t>
      </w:r>
      <m:oMath>
        <m:r>
          <w:rPr>
            <w:rFonts w:ascii="Cambria Math" w:hAnsi="Cambria Math"/>
            <w:lang w:val="fi-FI"/>
          </w:rPr>
          <m:t>y</m:t>
        </m:r>
        <m:d>
          <m:dPr>
            <m:ctrlPr>
              <w:rPr>
                <w:rFonts w:ascii="Cambria Math" w:hAnsi="Cambria Math"/>
                <w:i/>
                <w:iCs/>
                <w:lang w:val="fi-FI"/>
              </w:rPr>
            </m:ctrlPr>
          </m:dPr>
          <m:e>
            <m:r>
              <w:rPr>
                <w:rFonts w:ascii="Cambria Math" w:hAnsi="Cambria Math"/>
                <w:lang w:val="fi-FI"/>
              </w:rPr>
              <m:t>t</m:t>
            </m:r>
          </m:e>
        </m:d>
        <m:r>
          <w:rPr>
            <w:rFonts w:ascii="Cambria Math" w:hAnsi="Cambria Math"/>
          </w:rPr>
          <m:t>=</m:t>
        </m:r>
      </m:oMath>
      <w:r w:rsidR="0B448CC4" w:rsidRPr="00AA5962">
        <w:t xml:space="preserve"> </w:t>
      </w:r>
      <m:oMath>
        <m:nary>
          <m:naryPr>
            <m:chr m:val="∑"/>
            <m:ctrlPr>
              <w:rPr>
                <w:rFonts w:ascii="Cambria Math" w:hAnsi="Cambria Math"/>
                <w:i/>
                <w:iCs/>
              </w:rPr>
            </m:ctrlPr>
          </m:naryPr>
          <m:sub>
            <m:r>
              <w:rPr>
                <w:rFonts w:ascii="Cambria Math" w:hAnsi="Cambria Math"/>
                <w:lang w:val="fi-FI"/>
              </w:rPr>
              <m:t>i</m:t>
            </m:r>
            <m:r>
              <w:rPr>
                <w:rFonts w:ascii="Cambria Math" w:hAnsi="Cambria Math"/>
                <w:lang w:val="en-US"/>
              </w:rPr>
              <m:t>=1</m:t>
            </m:r>
          </m:sub>
          <m:sup>
            <m:r>
              <w:rPr>
                <w:rFonts w:ascii="Cambria Math" w:hAnsi="Cambria Math"/>
                <w:lang w:val="fi-FI"/>
              </w:rPr>
              <m:t>L</m:t>
            </m:r>
          </m:sup>
          <m:e>
            <m:sSub>
              <m:sSubPr>
                <m:ctrlPr>
                  <w:rPr>
                    <w:rFonts w:ascii="Cambria Math" w:hAnsi="Cambria Math"/>
                    <w:i/>
                    <w:iCs/>
                  </w:rPr>
                </m:ctrlPr>
              </m:sSubPr>
              <m:e>
                <m:r>
                  <w:rPr>
                    <w:rFonts w:ascii="Cambria Math" w:hAnsi="Cambria Math"/>
                    <w:lang w:val="fi-FI"/>
                  </w:rPr>
                  <m:t>a</m:t>
                </m:r>
              </m:e>
              <m:sub>
                <m:r>
                  <w:rPr>
                    <w:rFonts w:ascii="Cambria Math" w:hAnsi="Cambria Math"/>
                    <w:lang w:val="fi-FI"/>
                  </w:rPr>
                  <m:t>i</m:t>
                </m:r>
              </m:sub>
            </m:sSub>
            <m:r>
              <w:rPr>
                <w:rFonts w:ascii="Cambria Math" w:hAnsi="Cambria Math"/>
                <w:lang w:val="fi-FI"/>
              </w:rPr>
              <m:t>s</m:t>
            </m:r>
            <m:r>
              <w:rPr>
                <w:rFonts w:ascii="Cambria Math" w:hAnsi="Cambria Math"/>
                <w:lang w:val="en-US"/>
              </w:rPr>
              <m:t>(</m:t>
            </m:r>
            <m:r>
              <w:rPr>
                <w:rFonts w:ascii="Cambria Math" w:hAnsi="Cambria Math"/>
                <w:lang w:val="fi-FI"/>
              </w:rPr>
              <m:t>t</m:t>
            </m:r>
            <m:r>
              <w:rPr>
                <w:rFonts w:ascii="Cambria Math" w:hAnsi="Cambria Math"/>
                <w:lang w:val="en-US"/>
              </w:rPr>
              <m:t> -</m:t>
            </m:r>
            <m:sSub>
              <m:sSubPr>
                <m:ctrlPr>
                  <w:rPr>
                    <w:rFonts w:ascii="Cambria Math" w:hAnsi="Cambria Math"/>
                    <w:i/>
                    <w:iCs/>
                  </w:rPr>
                </m:ctrlPr>
              </m:sSubPr>
              <m:e>
                <m:r>
                  <w:rPr>
                    <w:rFonts w:ascii="Cambria Math" w:hAnsi="Cambria Math"/>
                    <w:lang w:val="fi-FI"/>
                  </w:rPr>
                  <m:t>τ</m:t>
                </m:r>
              </m:e>
              <m:sub>
                <m:r>
                  <w:rPr>
                    <w:rFonts w:ascii="Cambria Math" w:hAnsi="Cambria Math"/>
                    <w:lang w:val="fi-FI"/>
                  </w:rPr>
                  <m:t>i</m:t>
                </m:r>
              </m:sub>
            </m:sSub>
            <m:r>
              <w:rPr>
                <w:rFonts w:ascii="Cambria Math" w:hAnsi="Cambria Math"/>
                <w:lang w:val="en-US"/>
              </w:rPr>
              <m:t>)</m:t>
            </m:r>
            <m:sSup>
              <m:sSupPr>
                <m:ctrlPr>
                  <w:rPr>
                    <w:rFonts w:ascii="Cambria Math" w:hAnsi="Cambria Math"/>
                    <w:i/>
                    <w:iCs/>
                    <w:lang w:val="fi-FI"/>
                  </w:rPr>
                </m:ctrlPr>
              </m:sSupPr>
              <m:e>
                <m:r>
                  <w:rPr>
                    <w:rFonts w:ascii="Cambria Math" w:hAnsi="Cambria Math"/>
                    <w:lang w:val="fi-FI"/>
                  </w:rPr>
                  <m:t>e</m:t>
                </m:r>
              </m:e>
              <m:sup>
                <m:r>
                  <w:rPr>
                    <w:rFonts w:ascii="Cambria Math" w:hAnsi="Cambria Math"/>
                    <w:lang w:val="en-US"/>
                  </w:rPr>
                  <m:t>-</m:t>
                </m:r>
                <m:r>
                  <w:rPr>
                    <w:rFonts w:ascii="Cambria Math" w:hAnsi="Cambria Math"/>
                    <w:lang w:val="fi-FI"/>
                  </w:rPr>
                  <m:t>i</m:t>
                </m:r>
                <m:r>
                  <w:rPr>
                    <w:rFonts w:ascii="Cambria Math" w:hAnsi="Cambria Math"/>
                    <w:lang w:val="en-US"/>
                  </w:rPr>
                  <m:t>2</m:t>
                </m:r>
                <m:r>
                  <w:rPr>
                    <w:rFonts w:ascii="Cambria Math" w:hAnsi="Cambria Math"/>
                    <w:lang w:val="fi-FI"/>
                  </w:rPr>
                  <m:t>π</m:t>
                </m:r>
                <m:sSub>
                  <m:sSubPr>
                    <m:ctrlPr>
                      <w:rPr>
                        <w:rFonts w:ascii="Cambria Math" w:hAnsi="Cambria Math"/>
                        <w:i/>
                        <w:iCs/>
                        <w:lang w:val="fi-FI"/>
                      </w:rPr>
                    </m:ctrlPr>
                  </m:sSubPr>
                  <m:e>
                    <m:r>
                      <w:rPr>
                        <w:rFonts w:ascii="Cambria Math" w:hAnsi="Cambria Math"/>
                        <w:lang w:val="fi-FI"/>
                      </w:rPr>
                      <m:t>f</m:t>
                    </m:r>
                  </m:e>
                  <m:sub>
                    <m:r>
                      <w:rPr>
                        <w:rFonts w:ascii="Cambria Math" w:hAnsi="Cambria Math"/>
                        <w:lang w:val="fi-FI"/>
                      </w:rPr>
                      <m:t>c</m:t>
                    </m:r>
                  </m:sub>
                </m:sSub>
                <m:sSub>
                  <m:sSubPr>
                    <m:ctrlPr>
                      <w:rPr>
                        <w:rFonts w:ascii="Cambria Math" w:hAnsi="Cambria Math"/>
                        <w:i/>
                        <w:iCs/>
                      </w:rPr>
                    </m:ctrlPr>
                  </m:sSubPr>
                  <m:e>
                    <m:r>
                      <w:rPr>
                        <w:rFonts w:ascii="Cambria Math" w:hAnsi="Cambria Math"/>
                        <w:lang w:val="fi-FI"/>
                      </w:rPr>
                      <m:t>τ</m:t>
                    </m:r>
                  </m:e>
                  <m:sub>
                    <m:r>
                      <w:rPr>
                        <w:rFonts w:ascii="Cambria Math" w:hAnsi="Cambria Math"/>
                        <w:lang w:val="fi-FI"/>
                      </w:rPr>
                      <m:t>i</m:t>
                    </m:r>
                  </m:sub>
                </m:sSub>
              </m:sup>
            </m:sSup>
          </m:e>
        </m:nary>
      </m:oMath>
      <w:r w:rsidR="4BFE566F">
        <w:rPr>
          <w:iCs/>
        </w:rPr>
        <w:t>,</w:t>
      </w:r>
      <w:r w:rsidR="68DC424B" w:rsidRPr="46C9EA2E">
        <w:t xml:space="preserve"> where</w:t>
      </w:r>
      <w:r w:rsidR="4BFE566F">
        <w:rPr>
          <w:iCs/>
        </w:rPr>
        <w:t xml:space="preserve"> </w:t>
      </w:r>
      <m:oMath>
        <m:sSub>
          <m:sSubPr>
            <m:ctrlPr>
              <w:rPr>
                <w:rFonts w:ascii="Cambria Math" w:hAnsi="Cambria Math"/>
                <w:i/>
                <w:iCs/>
              </w:rPr>
            </m:ctrlPr>
          </m:sSubPr>
          <m:e>
            <m:r>
              <w:rPr>
                <w:rFonts w:ascii="Cambria Math" w:hAnsi="Cambria Math"/>
                <w:lang w:val="fi-FI"/>
              </w:rPr>
              <m:t>τ</m:t>
            </m:r>
          </m:e>
          <m:sub>
            <m:r>
              <w:rPr>
                <w:rFonts w:ascii="Cambria Math" w:hAnsi="Cambria Math"/>
                <w:lang w:val="en-US"/>
              </w:rPr>
              <m:t>1</m:t>
            </m:r>
          </m:sub>
        </m:sSub>
        <m:r>
          <w:rPr>
            <w:rFonts w:ascii="Cambria Math" w:hAnsi="Cambria Math"/>
          </w:rPr>
          <m:t>=d/c</m:t>
        </m:r>
      </m:oMath>
      <w:r w:rsidR="68DC424B" w:rsidRPr="46C9EA2E">
        <w:t xml:space="preserve"> and </w:t>
      </w:r>
      <m:oMath>
        <m:r>
          <w:rPr>
            <w:rFonts w:ascii="Cambria Math" w:hAnsi="Cambria Math"/>
          </w:rPr>
          <m:t>d</m:t>
        </m:r>
      </m:oMath>
      <w:r w:rsidR="551C5456" w:rsidRPr="46C9EA2E">
        <w:t xml:space="preserve"> is the distance between the UE and the TRP.</w:t>
      </w:r>
    </w:p>
    <w:p w14:paraId="1C904B83" w14:textId="14583EAC" w:rsidR="00016B13" w:rsidRDefault="00FB654E" w:rsidP="00E05768">
      <w:pPr>
        <w:keepNext/>
        <w:jc w:val="center"/>
      </w:pPr>
      <w:r>
        <w:rPr>
          <w:iCs/>
          <w:noProof/>
        </w:rPr>
        <w:drawing>
          <wp:inline distT="0" distB="0" distL="0" distR="0" wp14:anchorId="0152DEA8" wp14:editId="76A15181">
            <wp:extent cx="4999761" cy="1803679"/>
            <wp:effectExtent l="0" t="0" r="0" b="635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0497" cy="1847235"/>
                    </a:xfrm>
                    <a:prstGeom prst="rect">
                      <a:avLst/>
                    </a:prstGeom>
                    <a:noFill/>
                  </pic:spPr>
                </pic:pic>
              </a:graphicData>
            </a:graphic>
          </wp:inline>
        </w:drawing>
      </w:r>
    </w:p>
    <w:p w14:paraId="56A65690" w14:textId="7197EA1A" w:rsidR="00AA5962" w:rsidRPr="00016B13" w:rsidRDefault="00016B13">
      <w:pPr>
        <w:pStyle w:val="Caption"/>
        <w:jc w:val="center"/>
        <w:rPr>
          <w:b w:val="0"/>
          <w:bCs/>
        </w:rPr>
      </w:pPr>
      <w:bookmarkStart w:id="4" w:name="_Ref102039467"/>
      <w:r w:rsidRPr="00016B13">
        <w:rPr>
          <w:b w:val="0"/>
          <w:bCs/>
        </w:rPr>
        <w:t xml:space="preserve">Figure </w:t>
      </w:r>
      <w:r w:rsidRPr="00016B13">
        <w:rPr>
          <w:b w:val="0"/>
          <w:bCs/>
        </w:rPr>
        <w:fldChar w:fldCharType="begin"/>
      </w:r>
      <w:r w:rsidRPr="00016B13">
        <w:rPr>
          <w:b w:val="0"/>
          <w:bCs/>
        </w:rPr>
        <w:instrText xml:space="preserve"> SEQ Figure \* ARABIC </w:instrText>
      </w:r>
      <w:r w:rsidRPr="00016B13">
        <w:rPr>
          <w:b w:val="0"/>
          <w:bCs/>
        </w:rPr>
        <w:fldChar w:fldCharType="separate"/>
      </w:r>
      <w:r w:rsidR="00902FEE">
        <w:rPr>
          <w:b w:val="0"/>
          <w:bCs/>
          <w:noProof/>
        </w:rPr>
        <w:t>3</w:t>
      </w:r>
      <w:r w:rsidRPr="00016B13">
        <w:rPr>
          <w:b w:val="0"/>
          <w:bCs/>
        </w:rPr>
        <w:fldChar w:fldCharType="end"/>
      </w:r>
      <w:bookmarkEnd w:id="4"/>
      <w:r>
        <w:rPr>
          <w:b w:val="0"/>
          <w:bCs/>
        </w:rPr>
        <w:t xml:space="preserve">. Phase measurement error for </w:t>
      </w:r>
      <w:proofErr w:type="spellStart"/>
      <w:r>
        <w:rPr>
          <w:b w:val="0"/>
          <w:bCs/>
        </w:rPr>
        <w:t>InF</w:t>
      </w:r>
      <w:proofErr w:type="spellEnd"/>
      <w:r>
        <w:rPr>
          <w:b w:val="0"/>
          <w:bCs/>
        </w:rPr>
        <w:t xml:space="preserve">-SH </w:t>
      </w:r>
      <w:proofErr w:type="spellStart"/>
      <w:r>
        <w:rPr>
          <w:b w:val="0"/>
          <w:bCs/>
        </w:rPr>
        <w:t>moedel</w:t>
      </w:r>
      <w:proofErr w:type="spellEnd"/>
      <w:r w:rsidR="00DF1E77">
        <w:rPr>
          <w:b w:val="0"/>
          <w:bCs/>
        </w:rPr>
        <w:t xml:space="preserve"> (</w:t>
      </w:r>
      <w:r w:rsidR="00B926D4">
        <w:rPr>
          <w:b w:val="0"/>
          <w:bCs/>
        </w:rPr>
        <w:t>the right-hand</w:t>
      </w:r>
      <w:r w:rsidR="00DF1E77">
        <w:rPr>
          <w:b w:val="0"/>
          <w:bCs/>
        </w:rPr>
        <w:t xml:space="preserve"> figure </w:t>
      </w:r>
      <w:r w:rsidR="000633A2">
        <w:rPr>
          <w:b w:val="0"/>
          <w:bCs/>
        </w:rPr>
        <w:t xml:space="preserve">shows </w:t>
      </w:r>
      <w:r w:rsidR="00B926D4">
        <w:rPr>
          <w:b w:val="0"/>
          <w:bCs/>
        </w:rPr>
        <w:t xml:space="preserve">zoom-in </w:t>
      </w:r>
      <w:r w:rsidR="00E0734A">
        <w:rPr>
          <w:b w:val="0"/>
          <w:bCs/>
        </w:rPr>
        <w:t>range between 0 and 2 cm of the lef</w:t>
      </w:r>
      <w:r w:rsidR="00133AEF">
        <w:rPr>
          <w:b w:val="0"/>
          <w:bCs/>
        </w:rPr>
        <w:t>t</w:t>
      </w:r>
      <w:r w:rsidR="00E0734A">
        <w:rPr>
          <w:b w:val="0"/>
          <w:bCs/>
        </w:rPr>
        <w:t xml:space="preserve"> figure)</w:t>
      </w:r>
    </w:p>
    <w:p w14:paraId="069C3D3C" w14:textId="20C879EF" w:rsidR="00426F40" w:rsidRDefault="00CA581C" w:rsidP="000546DC">
      <w:r>
        <w:fldChar w:fldCharType="begin"/>
      </w:r>
      <w:r>
        <w:instrText xml:space="preserve"> REF _Ref102039467 \h  \* MERGEFORMAT </w:instrText>
      </w:r>
      <w:r>
        <w:fldChar w:fldCharType="separate"/>
      </w:r>
      <w:r w:rsidR="00902FEE" w:rsidRPr="00902FEE">
        <w:t xml:space="preserve">Figure </w:t>
      </w:r>
      <w:r w:rsidR="00902FEE" w:rsidRPr="00902FEE">
        <w:rPr>
          <w:noProof/>
        </w:rPr>
        <w:t>3</w:t>
      </w:r>
      <w:r>
        <w:fldChar w:fldCharType="end"/>
      </w:r>
      <w:r w:rsidR="3C797C3C">
        <w:t xml:space="preserve"> </w:t>
      </w:r>
      <w:r w:rsidR="3DCD3488">
        <w:t>shows</w:t>
      </w:r>
      <w:r w:rsidR="7212216F">
        <w:t xml:space="preserve"> phase measurement error in distance</w:t>
      </w:r>
      <w:r w:rsidR="1E14299E">
        <w:t xml:space="preserve"> assuming </w:t>
      </w:r>
      <w:proofErr w:type="spellStart"/>
      <w:r w:rsidR="1E14299E">
        <w:t>InF</w:t>
      </w:r>
      <w:proofErr w:type="spellEnd"/>
      <w:r w:rsidR="1E14299E">
        <w:t>-SH (Indoor Fa</w:t>
      </w:r>
      <w:r w:rsidR="7D4B9765">
        <w:t>ctory</w:t>
      </w:r>
      <w:r w:rsidR="642E8C71">
        <w:t>, sparse clutter and high BS)</w:t>
      </w:r>
      <w:r w:rsidR="7052B3AD">
        <w:t>, and confirms the gain potential of the CP method</w:t>
      </w:r>
      <w:proofErr w:type="gramStart"/>
      <w:r w:rsidR="7052B3AD">
        <w:t>.</w:t>
      </w:r>
      <w:r w:rsidR="2494526F">
        <w:t xml:space="preserve"> .</w:t>
      </w:r>
      <w:proofErr w:type="gramEnd"/>
      <w:r w:rsidR="7212216F">
        <w:t xml:space="preserve"> </w:t>
      </w:r>
      <w:r w:rsidR="2494526F">
        <w:t>T</w:t>
      </w:r>
      <w:r w:rsidR="2D076C1B">
        <w:t>his</w:t>
      </w:r>
      <w:r w:rsidR="2494526F">
        <w:t xml:space="preserve"> figure</w:t>
      </w:r>
      <w:r w:rsidR="2D076C1B">
        <w:t xml:space="preserve"> shows phase measurement error between a UE and 18 TRPs </w:t>
      </w:r>
      <w:r w:rsidR="0D5B4053">
        <w:t>without filtering measurement</w:t>
      </w:r>
      <w:r w:rsidR="2494526F">
        <w:t xml:space="preserve"> where t</w:t>
      </w:r>
      <w:r w:rsidR="0CFA68ED">
        <w:t xml:space="preserve">he error means </w:t>
      </w:r>
      <w:r w:rsidR="1E14299E">
        <w:t>distance error between UE and TRPs</w:t>
      </w:r>
      <w:r w:rsidR="653A4E75">
        <w:t xml:space="preserve">. From </w:t>
      </w:r>
      <w:r w:rsidR="3802E460">
        <w:t xml:space="preserve">the simulation result assuming 100% </w:t>
      </w:r>
      <w:proofErr w:type="spellStart"/>
      <w:r w:rsidR="3802E460">
        <w:t>LoS</w:t>
      </w:r>
      <w:proofErr w:type="spellEnd"/>
      <w:r w:rsidR="3802E460">
        <w:t xml:space="preserve"> </w:t>
      </w:r>
      <w:r w:rsidR="76AA90E9">
        <w:t xml:space="preserve">channel, which means each channel between a UE and each TRP has </w:t>
      </w:r>
      <w:proofErr w:type="spellStart"/>
      <w:r w:rsidR="76AA90E9">
        <w:t>LoS</w:t>
      </w:r>
      <w:proofErr w:type="spellEnd"/>
      <w:r w:rsidR="76AA90E9">
        <w:t xml:space="preserve"> signal path component, if</w:t>
      </w:r>
      <w:r w:rsidR="5539EA5B">
        <w:t xml:space="preserve"> </w:t>
      </w:r>
      <w:proofErr w:type="spellStart"/>
      <w:r w:rsidR="5539EA5B">
        <w:t>LoS</w:t>
      </w:r>
      <w:proofErr w:type="spellEnd"/>
      <w:r w:rsidR="5539EA5B">
        <w:t xml:space="preserve"> path is guaranteed, </w:t>
      </w:r>
      <w:r w:rsidR="4FBF149A">
        <w:t xml:space="preserve">simple correlation method also can extract </w:t>
      </w:r>
      <w:r w:rsidR="5539EA5B">
        <w:t>the phase measurement</w:t>
      </w:r>
      <w:r w:rsidR="4FBF149A">
        <w:t xml:space="preserve"> pretty accurately.</w:t>
      </w:r>
      <w:r w:rsidR="7E8E3664">
        <w:t xml:space="preserve"> In</w:t>
      </w:r>
      <w:r w:rsidR="38E9CF6F">
        <w:t xml:space="preserve"> normal</w:t>
      </w:r>
      <w:r w:rsidR="7E8E3664">
        <w:t xml:space="preserve"> </w:t>
      </w:r>
      <w:proofErr w:type="spellStart"/>
      <w:r w:rsidR="7E8E3664">
        <w:t>InF</w:t>
      </w:r>
      <w:proofErr w:type="spellEnd"/>
      <w:r w:rsidR="7E8E3664">
        <w:t>-SH model,</w:t>
      </w:r>
      <w:r w:rsidR="38E9CF6F">
        <w:t xml:space="preserve"> the phase measurement error is less than 1 cm for 80 percent of UEs and the error is less than 4 cm error </w:t>
      </w:r>
      <w:r w:rsidR="0176F4FE">
        <w:t>for 90 percent of the UEs.</w:t>
      </w:r>
      <w:r w:rsidR="5539EA5B">
        <w:t xml:space="preserve"> </w:t>
      </w:r>
      <w:r w:rsidR="76AA90E9">
        <w:t xml:space="preserve"> </w:t>
      </w:r>
    </w:p>
    <w:p w14:paraId="4B5C5AD7" w14:textId="0F80B541" w:rsidR="00FF7650" w:rsidRDefault="00426F40" w:rsidP="000546DC">
      <w:r w:rsidRPr="00A2284E">
        <w:rPr>
          <w:b/>
          <w:bCs/>
          <w:iCs/>
        </w:rPr>
        <w:t xml:space="preserve">Observation </w:t>
      </w:r>
      <w:r w:rsidR="00BB31FE">
        <w:rPr>
          <w:b/>
          <w:bCs/>
          <w:iCs/>
        </w:rPr>
        <w:t>2</w:t>
      </w:r>
      <w:r w:rsidRPr="00A2284E">
        <w:rPr>
          <w:b/>
          <w:bCs/>
          <w:iCs/>
        </w:rPr>
        <w:t>:</w:t>
      </w:r>
      <w:r>
        <w:rPr>
          <w:b/>
          <w:bCs/>
          <w:iCs/>
        </w:rPr>
        <w:t xml:space="preserve"> </w:t>
      </w:r>
      <w:r w:rsidR="00F97E53">
        <w:t>The phase measurement error is less than 1 cm for 80 percent of UEs and the error is less than 4 cm error for 90 percent of the UEs</w:t>
      </w:r>
      <w:r w:rsidR="00443C6F">
        <w:t xml:space="preserve"> in </w:t>
      </w:r>
      <w:proofErr w:type="spellStart"/>
      <w:r w:rsidR="00443C6F">
        <w:t>InF</w:t>
      </w:r>
      <w:proofErr w:type="spellEnd"/>
      <w:r w:rsidR="00443C6F">
        <w:t>-SH model.</w:t>
      </w:r>
    </w:p>
    <w:p w14:paraId="4E2D7099" w14:textId="3CF3F940" w:rsidR="000437C9" w:rsidRDefault="1B9EB8E7" w:rsidP="000546DC">
      <w:r>
        <w:t xml:space="preserve">Based on these measurement results, </w:t>
      </w:r>
      <w:r w:rsidR="3A3DFE09">
        <w:t xml:space="preserve">we show initial result of </w:t>
      </w:r>
      <w:r w:rsidR="573859D9">
        <w:t>positioning accuracy performance</w:t>
      </w:r>
      <w:r w:rsidR="3A3DFE09">
        <w:t xml:space="preserve"> for CP positioning to provide feasibility</w:t>
      </w:r>
      <w:r w:rsidR="274DFA5A">
        <w:t xml:space="preserve">. To remove the clock bias between TRPs/gNBs, we introduced </w:t>
      </w:r>
      <w:r w:rsidR="152AC7B9">
        <w:t xml:space="preserve">four </w:t>
      </w:r>
      <w:r w:rsidR="274DFA5A">
        <w:t>reference UEs</w:t>
      </w:r>
      <w:r w:rsidR="152AC7B9">
        <w:t xml:space="preserve"> and they are placed as shown in </w:t>
      </w:r>
      <w:r w:rsidR="00A41D4E" w:rsidRPr="008A64D4">
        <w:fldChar w:fldCharType="begin"/>
      </w:r>
      <w:r w:rsidR="00A41D4E" w:rsidRPr="00A41D4E">
        <w:instrText xml:space="preserve"> REF _Ref102039591 \h </w:instrText>
      </w:r>
      <w:r w:rsidR="00A41D4E" w:rsidRPr="00B65142">
        <w:instrText xml:space="preserve"> \* MERGEFORMAT </w:instrText>
      </w:r>
      <w:r w:rsidR="00A41D4E" w:rsidRPr="008A64D4">
        <w:fldChar w:fldCharType="separate"/>
      </w:r>
      <w:r w:rsidR="00902FEE" w:rsidRPr="00902FEE">
        <w:t xml:space="preserve">Figure </w:t>
      </w:r>
      <w:r w:rsidR="00902FEE" w:rsidRPr="00902FEE">
        <w:rPr>
          <w:noProof/>
        </w:rPr>
        <w:t>4</w:t>
      </w:r>
      <w:r w:rsidR="00A41D4E" w:rsidRPr="008A64D4">
        <w:fldChar w:fldCharType="end"/>
      </w:r>
      <w:r w:rsidR="302378B5" w:rsidRPr="00A41D4E">
        <w:t xml:space="preserve"> </w:t>
      </w:r>
      <w:r w:rsidR="152AC7B9">
        <w:t>below.</w:t>
      </w:r>
      <w:r w:rsidR="679DDFD4">
        <w:t xml:space="preserve"> </w:t>
      </w:r>
      <w:r w:rsidR="54087537">
        <w:t>For each target UE, a single reference UE measurement was used for double difference operation.</w:t>
      </w:r>
      <w:r w:rsidR="26CEE307">
        <w:t xml:space="preserve"> We assumed that the integer ambiguity is fixed without error as a</w:t>
      </w:r>
      <w:r w:rsidR="5894F383">
        <w:t xml:space="preserve">n initial simulation, but </w:t>
      </w:r>
      <w:r w:rsidR="563EDFA2">
        <w:t xml:space="preserve">it should be noted that </w:t>
      </w:r>
      <w:r w:rsidR="5CAA5463">
        <w:t>there are solutions developed for GNSS, which can be possibly transposed to terrestrial based positioning</w:t>
      </w:r>
      <w:r w:rsidR="00B554B8" w:rsidRPr="46C9EA2E">
        <w:rPr>
          <w:color w:val="000000" w:themeColor="text1"/>
        </w:rPr>
        <w:fldChar w:fldCharType="begin"/>
      </w:r>
      <w:r w:rsidR="00B554B8" w:rsidRPr="46C9EA2E">
        <w:rPr>
          <w:color w:val="000000" w:themeColor="text1"/>
        </w:rPr>
        <w:instrText xml:space="preserve"> REF _Ref101890324 \r \h </w:instrText>
      </w:r>
      <w:r w:rsidR="00B554B8" w:rsidRPr="46C9EA2E">
        <w:rPr>
          <w:color w:val="000000" w:themeColor="text1"/>
        </w:rPr>
      </w:r>
      <w:r w:rsidR="00B554B8" w:rsidRPr="46C9EA2E">
        <w:rPr>
          <w:color w:val="000000" w:themeColor="text1"/>
        </w:rPr>
        <w:fldChar w:fldCharType="separate"/>
      </w:r>
      <w:r w:rsidR="00902FEE">
        <w:rPr>
          <w:color w:val="000000" w:themeColor="text1"/>
        </w:rPr>
        <w:t>[10]</w:t>
      </w:r>
      <w:r w:rsidR="00B554B8" w:rsidRPr="46C9EA2E">
        <w:rPr>
          <w:color w:val="000000" w:themeColor="text1"/>
        </w:rPr>
        <w:fldChar w:fldCharType="end"/>
      </w:r>
      <w:r w:rsidR="00B554B8" w:rsidRPr="46C9EA2E">
        <w:rPr>
          <w:color w:val="000000" w:themeColor="text1"/>
        </w:rPr>
        <w:fldChar w:fldCharType="begin"/>
      </w:r>
      <w:r w:rsidR="00B554B8" w:rsidRPr="46C9EA2E">
        <w:rPr>
          <w:color w:val="000000" w:themeColor="text1"/>
        </w:rPr>
        <w:instrText xml:space="preserve"> REF _Ref101890327 \r \h </w:instrText>
      </w:r>
      <w:r w:rsidR="00B554B8" w:rsidRPr="46C9EA2E">
        <w:rPr>
          <w:color w:val="000000" w:themeColor="text1"/>
        </w:rPr>
      </w:r>
      <w:r w:rsidR="00B554B8" w:rsidRPr="46C9EA2E">
        <w:rPr>
          <w:color w:val="000000" w:themeColor="text1"/>
        </w:rPr>
        <w:fldChar w:fldCharType="separate"/>
      </w:r>
      <w:r w:rsidR="00902FEE">
        <w:rPr>
          <w:color w:val="000000" w:themeColor="text1"/>
        </w:rPr>
        <w:t>[11]</w:t>
      </w:r>
      <w:r w:rsidR="00B554B8" w:rsidRPr="46C9EA2E">
        <w:rPr>
          <w:color w:val="000000" w:themeColor="text1"/>
        </w:rPr>
        <w:fldChar w:fldCharType="end"/>
      </w:r>
      <w:r w:rsidR="00D83C3D">
        <w:rPr>
          <w:color w:val="000000" w:themeColor="text1"/>
        </w:rPr>
        <w:t>.</w:t>
      </w:r>
      <w:r w:rsidR="5894F383">
        <w:t xml:space="preserve">  </w:t>
      </w:r>
    </w:p>
    <w:p w14:paraId="0653D6A2" w14:textId="77777777" w:rsidR="00F40AC5" w:rsidRDefault="00895619" w:rsidP="00F40AC5">
      <w:pPr>
        <w:keepNext/>
        <w:jc w:val="center"/>
      </w:pPr>
      <w:r>
        <w:rPr>
          <w:noProof/>
        </w:rPr>
        <w:drawing>
          <wp:inline distT="0" distB="0" distL="0" distR="0" wp14:anchorId="11278367" wp14:editId="6D71268B">
            <wp:extent cx="2178050" cy="1457232"/>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10107" cy="1478680"/>
                    </a:xfrm>
                    <a:prstGeom prst="rect">
                      <a:avLst/>
                    </a:prstGeom>
                  </pic:spPr>
                </pic:pic>
              </a:graphicData>
            </a:graphic>
          </wp:inline>
        </w:drawing>
      </w:r>
    </w:p>
    <w:p w14:paraId="7C49ACE0" w14:textId="256D448F" w:rsidR="00683870" w:rsidRPr="00F40AC5" w:rsidRDefault="00F40AC5" w:rsidP="00F40AC5">
      <w:pPr>
        <w:pStyle w:val="Caption"/>
        <w:jc w:val="center"/>
        <w:rPr>
          <w:b w:val="0"/>
          <w:bCs/>
        </w:rPr>
      </w:pPr>
      <w:bookmarkStart w:id="5" w:name="_Ref102039591"/>
      <w:r w:rsidRPr="00F40AC5">
        <w:rPr>
          <w:b w:val="0"/>
          <w:bCs/>
        </w:rPr>
        <w:t xml:space="preserve">Figure </w:t>
      </w:r>
      <w:r w:rsidRPr="00F40AC5">
        <w:rPr>
          <w:b w:val="0"/>
          <w:bCs/>
        </w:rPr>
        <w:fldChar w:fldCharType="begin"/>
      </w:r>
      <w:r w:rsidRPr="00F40AC5">
        <w:rPr>
          <w:b w:val="0"/>
          <w:bCs/>
        </w:rPr>
        <w:instrText xml:space="preserve"> SEQ Figure \* ARABIC </w:instrText>
      </w:r>
      <w:r w:rsidRPr="00F40AC5">
        <w:rPr>
          <w:b w:val="0"/>
          <w:bCs/>
        </w:rPr>
        <w:fldChar w:fldCharType="separate"/>
      </w:r>
      <w:r w:rsidR="00902FEE">
        <w:rPr>
          <w:b w:val="0"/>
          <w:bCs/>
          <w:noProof/>
        </w:rPr>
        <w:t>4</w:t>
      </w:r>
      <w:r w:rsidRPr="00F40AC5">
        <w:rPr>
          <w:b w:val="0"/>
          <w:bCs/>
        </w:rPr>
        <w:fldChar w:fldCharType="end"/>
      </w:r>
      <w:bookmarkEnd w:id="5"/>
      <w:r>
        <w:rPr>
          <w:b w:val="0"/>
          <w:bCs/>
        </w:rPr>
        <w:t>.</w:t>
      </w:r>
      <w:r w:rsidRPr="00F40AC5">
        <w:rPr>
          <w:b w:val="0"/>
          <w:bCs/>
        </w:rPr>
        <w:t xml:space="preserve"> Reference UEs and TRPs in </w:t>
      </w:r>
      <w:proofErr w:type="spellStart"/>
      <w:r w:rsidRPr="00F40AC5">
        <w:rPr>
          <w:b w:val="0"/>
          <w:bCs/>
        </w:rPr>
        <w:t>InF</w:t>
      </w:r>
      <w:proofErr w:type="spellEnd"/>
      <w:r w:rsidRPr="00F40AC5">
        <w:rPr>
          <w:b w:val="0"/>
          <w:bCs/>
        </w:rPr>
        <w:t>-SH model</w:t>
      </w:r>
    </w:p>
    <w:p w14:paraId="68698C27" w14:textId="77777777" w:rsidR="00F40AC5" w:rsidRDefault="00BC7C0D" w:rsidP="00F40AC5">
      <w:pPr>
        <w:keepNext/>
        <w:jc w:val="center"/>
      </w:pPr>
      <w:r>
        <w:rPr>
          <w:noProof/>
        </w:rPr>
        <w:lastRenderedPageBreak/>
        <w:drawing>
          <wp:inline distT="0" distB="0" distL="0" distR="0" wp14:anchorId="14FDA273" wp14:editId="6E47814E">
            <wp:extent cx="4032250" cy="2007131"/>
            <wp:effectExtent l="0" t="0" r="635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47311" cy="2014628"/>
                    </a:xfrm>
                    <a:prstGeom prst="rect">
                      <a:avLst/>
                    </a:prstGeom>
                  </pic:spPr>
                </pic:pic>
              </a:graphicData>
            </a:graphic>
          </wp:inline>
        </w:drawing>
      </w:r>
    </w:p>
    <w:p w14:paraId="3432A456" w14:textId="4CCF5354" w:rsidR="00F40AC5" w:rsidRPr="00F40AC5" w:rsidRDefault="00F40AC5" w:rsidP="00F40AC5">
      <w:pPr>
        <w:pStyle w:val="Caption"/>
        <w:jc w:val="center"/>
        <w:rPr>
          <w:b w:val="0"/>
          <w:bCs/>
        </w:rPr>
      </w:pPr>
      <w:r w:rsidRPr="00F40AC5">
        <w:rPr>
          <w:b w:val="0"/>
          <w:bCs/>
        </w:rPr>
        <w:t xml:space="preserve">Figure </w:t>
      </w:r>
      <w:r w:rsidRPr="00F40AC5">
        <w:rPr>
          <w:b w:val="0"/>
          <w:bCs/>
        </w:rPr>
        <w:fldChar w:fldCharType="begin"/>
      </w:r>
      <w:r w:rsidRPr="00F40AC5">
        <w:rPr>
          <w:b w:val="0"/>
          <w:bCs/>
        </w:rPr>
        <w:instrText xml:space="preserve"> SEQ Figure \* ARABIC </w:instrText>
      </w:r>
      <w:r w:rsidRPr="00F40AC5">
        <w:rPr>
          <w:b w:val="0"/>
          <w:bCs/>
        </w:rPr>
        <w:fldChar w:fldCharType="separate"/>
      </w:r>
      <w:r w:rsidR="00902FEE">
        <w:rPr>
          <w:b w:val="0"/>
          <w:bCs/>
          <w:noProof/>
        </w:rPr>
        <w:t>5</w:t>
      </w:r>
      <w:r w:rsidRPr="00F40AC5">
        <w:rPr>
          <w:b w:val="0"/>
          <w:bCs/>
        </w:rPr>
        <w:fldChar w:fldCharType="end"/>
      </w:r>
      <w:r w:rsidRPr="00F40AC5">
        <w:rPr>
          <w:b w:val="0"/>
          <w:bCs/>
        </w:rPr>
        <w:t xml:space="preserve">. </w:t>
      </w:r>
      <w:r w:rsidR="00B24EE6">
        <w:rPr>
          <w:b w:val="0"/>
          <w:bCs/>
        </w:rPr>
        <w:t>P</w:t>
      </w:r>
      <w:r w:rsidRPr="00F40AC5">
        <w:rPr>
          <w:b w:val="0"/>
          <w:bCs/>
        </w:rPr>
        <w:t>ositioning accuracy performance</w:t>
      </w:r>
      <w:r w:rsidR="00B24EE6">
        <w:rPr>
          <w:b w:val="0"/>
          <w:bCs/>
        </w:rPr>
        <w:t xml:space="preserve"> for CP</w:t>
      </w:r>
      <w:r w:rsidR="00801C3D">
        <w:rPr>
          <w:b w:val="0"/>
          <w:bCs/>
        </w:rPr>
        <w:t xml:space="preserve"> of </w:t>
      </w:r>
      <w:proofErr w:type="spellStart"/>
      <w:r w:rsidR="00801C3D">
        <w:rPr>
          <w:b w:val="0"/>
          <w:bCs/>
        </w:rPr>
        <w:t>InF</w:t>
      </w:r>
      <w:proofErr w:type="spellEnd"/>
      <w:r w:rsidR="00801C3D">
        <w:rPr>
          <w:b w:val="0"/>
          <w:bCs/>
        </w:rPr>
        <w:t>-SH model.</w:t>
      </w:r>
    </w:p>
    <w:p w14:paraId="2BA206C9" w14:textId="0BBFEC1D" w:rsidR="00777F2B" w:rsidRDefault="00D77368" w:rsidP="00D728D0">
      <w:r>
        <w:t xml:space="preserve">The simulation results show that </w:t>
      </w:r>
      <w:r w:rsidR="007C7FB1">
        <w:t xml:space="preserve">horizontal positioning </w:t>
      </w:r>
      <w:r w:rsidR="00D42C81">
        <w:t xml:space="preserve">accuracy </w:t>
      </w:r>
      <w:r w:rsidR="007C7FB1">
        <w:t xml:space="preserve">is about 2 cm at 90% of UEs and vertical </w:t>
      </w:r>
      <w:r w:rsidR="00D47500">
        <w:t xml:space="preserve">positioning accuracy is 13 cm at 90% UEs in the case where the integer ambiguity </w:t>
      </w:r>
      <w:r w:rsidR="00801C3B">
        <w:t>is resolved without errors.</w:t>
      </w:r>
      <w:r w:rsidR="004A45BD">
        <w:t xml:space="preserve"> It shows</w:t>
      </w:r>
      <w:r w:rsidR="00F81748">
        <w:t xml:space="preserve"> centi-meter level of horizontal positioning accuracy is achievable.</w:t>
      </w:r>
      <w:r w:rsidR="004A45BD">
        <w:t xml:space="preserve"> </w:t>
      </w:r>
    </w:p>
    <w:p w14:paraId="5D678473" w14:textId="02EEB691" w:rsidR="00777F2B" w:rsidRPr="009F59A7" w:rsidRDefault="00777F2B" w:rsidP="00D728D0">
      <w:pPr>
        <w:rPr>
          <w:b/>
          <w:bCs/>
          <w:iCs/>
        </w:rPr>
      </w:pPr>
      <w:r w:rsidRPr="009F59A7">
        <w:rPr>
          <w:b/>
          <w:bCs/>
          <w:iCs/>
        </w:rPr>
        <w:t xml:space="preserve">Observation </w:t>
      </w:r>
      <w:r w:rsidR="00BB31FE">
        <w:rPr>
          <w:b/>
          <w:bCs/>
          <w:iCs/>
        </w:rPr>
        <w:t>3</w:t>
      </w:r>
      <w:r w:rsidRPr="009F59A7">
        <w:rPr>
          <w:b/>
          <w:bCs/>
          <w:iCs/>
        </w:rPr>
        <w:t>:</w:t>
      </w:r>
      <w:r w:rsidR="003C494B">
        <w:rPr>
          <w:b/>
          <w:bCs/>
          <w:iCs/>
        </w:rPr>
        <w:t xml:space="preserve"> </w:t>
      </w:r>
      <w:r w:rsidR="003C494B" w:rsidRPr="005A77CF">
        <w:rPr>
          <w:iCs/>
        </w:rPr>
        <w:t>Significantly improved accuracy over Rel-17 is possible with NR CP methods.</w:t>
      </w:r>
      <w:r w:rsidR="003C494B">
        <w:rPr>
          <w:b/>
          <w:bCs/>
          <w:iCs/>
        </w:rPr>
        <w:t xml:space="preserve"> </w:t>
      </w:r>
    </w:p>
    <w:p w14:paraId="602CA29F" w14:textId="672680AB" w:rsidR="00777F2B" w:rsidRDefault="00777F2B" w:rsidP="00D728D0">
      <w:pPr>
        <w:rPr>
          <w:b/>
          <w:bCs/>
          <w:iCs/>
        </w:rPr>
      </w:pPr>
      <w:r w:rsidRPr="009F59A7">
        <w:rPr>
          <w:b/>
          <w:bCs/>
          <w:iCs/>
        </w:rPr>
        <w:t xml:space="preserve">Proposal </w:t>
      </w:r>
      <w:r w:rsidR="00BB31FE">
        <w:rPr>
          <w:b/>
          <w:bCs/>
          <w:iCs/>
        </w:rPr>
        <w:t>4</w:t>
      </w:r>
      <w:r w:rsidRPr="009F59A7">
        <w:rPr>
          <w:b/>
          <w:bCs/>
          <w:iCs/>
        </w:rPr>
        <w:t xml:space="preserve">: </w:t>
      </w:r>
      <w:r w:rsidR="003C494B" w:rsidRPr="005A77CF">
        <w:rPr>
          <w:iCs/>
        </w:rPr>
        <w:t>Include the above results in the TR.</w:t>
      </w:r>
      <w:r w:rsidR="003C494B">
        <w:rPr>
          <w:b/>
          <w:bCs/>
          <w:iCs/>
        </w:rPr>
        <w:t xml:space="preserve"> </w:t>
      </w:r>
    </w:p>
    <w:p w14:paraId="373FE13E" w14:textId="198870C6" w:rsidR="00BC7C0D" w:rsidRPr="00CD5C6C" w:rsidRDefault="003C494B" w:rsidP="000546DC">
      <w:pPr>
        <w:rPr>
          <w:iCs/>
        </w:rPr>
      </w:pPr>
      <w:r>
        <w:rPr>
          <w:b/>
          <w:bCs/>
          <w:iCs/>
        </w:rPr>
        <w:t xml:space="preserve">Proposal </w:t>
      </w:r>
      <w:r w:rsidR="00BB31FE">
        <w:rPr>
          <w:b/>
          <w:bCs/>
          <w:iCs/>
        </w:rPr>
        <w:t>5</w:t>
      </w:r>
      <w:r>
        <w:rPr>
          <w:b/>
          <w:bCs/>
          <w:iCs/>
        </w:rPr>
        <w:t xml:space="preserve">: </w:t>
      </w:r>
      <w:r>
        <w:rPr>
          <w:iCs/>
        </w:rPr>
        <w:t xml:space="preserve">RAN1 to conclude that NR CP provides significant accuracy gains over existing techniques. </w:t>
      </w:r>
    </w:p>
    <w:p w14:paraId="6C3DED11" w14:textId="282114B7" w:rsidR="000546DC" w:rsidRPr="00BB1E61" w:rsidRDefault="48CE07E4" w:rsidP="000546DC">
      <w:pPr>
        <w:pStyle w:val="Heading2"/>
      </w:pPr>
      <w:r>
        <w:t>Potential Enhancements</w:t>
      </w:r>
    </w:p>
    <w:p w14:paraId="7E162902" w14:textId="32A0DFE5" w:rsidR="00026A9C" w:rsidRDefault="00DA6A52" w:rsidP="002B609D">
      <w:r>
        <w:t xml:space="preserve">In this section, we discuss the necessary enhancement to introduce CP positioning on top of the currently supported positioning techniques. </w:t>
      </w:r>
      <w:r w:rsidR="00D80DBF">
        <w:t xml:space="preserve">For support of the CP positioning, </w:t>
      </w:r>
      <w:r w:rsidR="00BE4762">
        <w:t xml:space="preserve">there are </w:t>
      </w:r>
      <w:r w:rsidR="009D0D09">
        <w:t>four</w:t>
      </w:r>
      <w:r w:rsidR="00D80DBF">
        <w:t xml:space="preserve"> key </w:t>
      </w:r>
      <w:r w:rsidR="00BE4762">
        <w:t>issues</w:t>
      </w:r>
      <w:r w:rsidR="009D0D09">
        <w:t xml:space="preserve"> that should be considered in study item phase</w:t>
      </w:r>
      <w:r w:rsidR="00BE4762">
        <w:t xml:space="preserve">. </w:t>
      </w:r>
    </w:p>
    <w:p w14:paraId="5BBEA035" w14:textId="7AFCAC60" w:rsidR="00026A9C" w:rsidRPr="00847FD4" w:rsidRDefault="00135A6F" w:rsidP="002B609D">
      <w:pPr>
        <w:rPr>
          <w:b/>
          <w:bCs/>
        </w:rPr>
      </w:pPr>
      <w:r w:rsidRPr="00847FD4">
        <w:rPr>
          <w:b/>
          <w:bCs/>
        </w:rPr>
        <w:t>Additional m</w:t>
      </w:r>
      <w:r w:rsidR="00026A9C" w:rsidRPr="00847FD4">
        <w:rPr>
          <w:b/>
          <w:bCs/>
        </w:rPr>
        <w:t xml:space="preserve">easurement: </w:t>
      </w:r>
    </w:p>
    <w:p w14:paraId="167F63C6" w14:textId="0511C05A" w:rsidR="007B13D3" w:rsidRDefault="006F6C8B" w:rsidP="002B609D">
      <w:r>
        <w:t xml:space="preserve">The first one </w:t>
      </w:r>
      <w:r w:rsidR="00025F75">
        <w:t xml:space="preserve">is that the UE needs to support phase measurement for a TRP or phase difference measurement for </w:t>
      </w:r>
      <w:r w:rsidR="00F41BE3">
        <w:t xml:space="preserve">two </w:t>
      </w:r>
      <w:r w:rsidR="00025F75">
        <w:t xml:space="preserve">different TRPs. </w:t>
      </w:r>
      <w:r w:rsidR="00025F75" w:rsidRPr="00387814">
        <w:t xml:space="preserve">Considering the clock bias between the UE and the TRP, the </w:t>
      </w:r>
      <w:r w:rsidR="00025F75">
        <w:t xml:space="preserve">phase </w:t>
      </w:r>
      <w:r w:rsidR="00025F75" w:rsidRPr="00387814">
        <w:t xml:space="preserve">difference </w:t>
      </w:r>
      <w:r w:rsidR="0027582D">
        <w:t>might</w:t>
      </w:r>
      <w:r w:rsidR="00025F75" w:rsidRPr="00387814">
        <w:t xml:space="preserve"> be </w:t>
      </w:r>
      <w:r w:rsidR="007776F2">
        <w:t xml:space="preserve">considered </w:t>
      </w:r>
      <w:r w:rsidR="00025F75" w:rsidRPr="00387814">
        <w:t>for measurement reporting</w:t>
      </w:r>
      <w:r w:rsidR="00025F75">
        <w:t>, which is similar to DL-TDOA</w:t>
      </w:r>
      <w:r w:rsidR="0027582D">
        <w:t xml:space="preserve">, but the phase measurement </w:t>
      </w:r>
      <w:r w:rsidR="005C35BB">
        <w:t>(without difference) is also useful for integer ambiguity resolution.</w:t>
      </w:r>
      <w:r w:rsidR="006B2F4C">
        <w:t xml:space="preserve"> </w:t>
      </w:r>
      <w:r w:rsidR="00926B49">
        <w:t>To estimate</w:t>
      </w:r>
      <w:r w:rsidR="006B2F4C">
        <w:t xml:space="preserve"> timing measurement or RSRPP measurement for the first path, the UE already measures </w:t>
      </w:r>
      <w:r w:rsidR="006D00C4">
        <w:t xml:space="preserve">the first </w:t>
      </w:r>
      <w:proofErr w:type="spellStart"/>
      <w:r w:rsidR="006D00C4">
        <w:t>arrial</w:t>
      </w:r>
      <w:proofErr w:type="spellEnd"/>
      <w:r w:rsidR="006D00C4">
        <w:t xml:space="preserve"> path of wireless channel</w:t>
      </w:r>
      <w:r w:rsidR="004076F8">
        <w:t xml:space="preserve"> and hence, </w:t>
      </w:r>
      <w:r w:rsidR="00E94A15">
        <w:t xml:space="preserve">as a way of measuring the phase measurement, the UE can additionally extract phase </w:t>
      </w:r>
      <w:r w:rsidR="005C2F99">
        <w:t>value of the first path</w:t>
      </w:r>
      <w:r w:rsidR="00A15712">
        <w:t xml:space="preserve"> in addition to timing measurement</w:t>
      </w:r>
      <w:r w:rsidR="005C2F99">
        <w:t>.</w:t>
      </w:r>
      <w:r w:rsidR="00E51F1D">
        <w:t xml:space="preserve"> </w:t>
      </w:r>
      <w:r w:rsidR="004516E0">
        <w:t xml:space="preserve">The CP positioning might be also effective for UL-based positioning. </w:t>
      </w:r>
      <w:r w:rsidR="00E51F1D">
        <w:t xml:space="preserve">In addition to the DL </w:t>
      </w:r>
      <w:r w:rsidR="004516E0">
        <w:t xml:space="preserve">measurement, </w:t>
      </w:r>
      <w:r w:rsidR="004F59ED">
        <w:t>this AI should include UL CP measurement</w:t>
      </w:r>
      <w:r w:rsidR="008F0FD3">
        <w:t xml:space="preserve"> at least for SRS for positioning</w:t>
      </w:r>
      <w:r w:rsidR="004F59ED">
        <w:t>.</w:t>
      </w:r>
    </w:p>
    <w:p w14:paraId="30B6AE76" w14:textId="1A50FB9F" w:rsidR="0085211A" w:rsidRDefault="00951E41" w:rsidP="0085211A">
      <w:pPr>
        <w:rPr>
          <w:iCs/>
        </w:rPr>
      </w:pPr>
      <w:r>
        <w:rPr>
          <w:b/>
          <w:bCs/>
          <w:iCs/>
        </w:rPr>
        <w:t>Proposal</w:t>
      </w:r>
      <w:r w:rsidR="0085211A" w:rsidRPr="00A2284E">
        <w:rPr>
          <w:b/>
          <w:bCs/>
          <w:iCs/>
        </w:rPr>
        <w:t xml:space="preserve"> </w:t>
      </w:r>
      <w:r w:rsidR="00BB31FE">
        <w:rPr>
          <w:b/>
          <w:bCs/>
          <w:iCs/>
        </w:rPr>
        <w:t>6</w:t>
      </w:r>
      <w:r w:rsidR="0085211A" w:rsidRPr="00A2284E">
        <w:rPr>
          <w:b/>
          <w:bCs/>
          <w:iCs/>
        </w:rPr>
        <w:t>:</w:t>
      </w:r>
      <w:r w:rsidR="0085211A">
        <w:rPr>
          <w:b/>
          <w:bCs/>
          <w:iCs/>
        </w:rPr>
        <w:t xml:space="preserve"> </w:t>
      </w:r>
      <w:r>
        <w:rPr>
          <w:iCs/>
        </w:rPr>
        <w:t xml:space="preserve">RAN1 to </w:t>
      </w:r>
      <w:r w:rsidR="0082120C">
        <w:rPr>
          <w:iCs/>
        </w:rPr>
        <w:t xml:space="preserve">study and identify </w:t>
      </w:r>
      <w:r w:rsidR="00D80436">
        <w:rPr>
          <w:iCs/>
        </w:rPr>
        <w:t>necessary measurements to support CP positioning for both DL</w:t>
      </w:r>
      <w:r w:rsidR="00811E7C">
        <w:rPr>
          <w:iCs/>
        </w:rPr>
        <w:t>-based positioning and UL-based positioning.</w:t>
      </w:r>
      <w:r w:rsidR="0082120C">
        <w:rPr>
          <w:iCs/>
        </w:rPr>
        <w:t xml:space="preserve"> </w:t>
      </w:r>
    </w:p>
    <w:p w14:paraId="17EA2F2F" w14:textId="2BCCD9B4" w:rsidR="00777B22" w:rsidRDefault="00777B22" w:rsidP="0085211A">
      <w:pPr>
        <w:rPr>
          <w:iCs/>
        </w:rPr>
      </w:pPr>
      <w:r>
        <w:rPr>
          <w:iCs/>
        </w:rPr>
        <w:t xml:space="preserve">At RAN1#109 the following agreement about multi-path was also reached: </w:t>
      </w:r>
    </w:p>
    <w:p w14:paraId="6C2D3D6C" w14:textId="77777777" w:rsidR="00777B22" w:rsidRPr="00777B22" w:rsidRDefault="00777B22" w:rsidP="005A77CF">
      <w:pPr>
        <w:rPr>
          <w:b/>
          <w:bCs/>
          <w:iCs/>
          <w:lang w:val="en-US"/>
        </w:rPr>
      </w:pPr>
      <w:r w:rsidRPr="005A77CF">
        <w:rPr>
          <w:b/>
          <w:bCs/>
          <w:iCs/>
          <w:highlight w:val="green"/>
        </w:rPr>
        <w:t>Agreement</w:t>
      </w:r>
    </w:p>
    <w:p w14:paraId="1E9A4B40" w14:textId="77777777" w:rsidR="00777B22" w:rsidRPr="005A77CF" w:rsidRDefault="00777B22" w:rsidP="00777B22">
      <w:pPr>
        <w:numPr>
          <w:ilvl w:val="0"/>
          <w:numId w:val="42"/>
        </w:numPr>
        <w:rPr>
          <w:iCs/>
          <w:lang w:val="en-US"/>
        </w:rPr>
      </w:pPr>
      <w:r w:rsidRPr="005A77CF">
        <w:rPr>
          <w:iCs/>
        </w:rPr>
        <w:t xml:space="preserve">The impact of multipath for the carrier phase positioning will be evaluated during the SI </w:t>
      </w:r>
    </w:p>
    <w:p w14:paraId="6CC89798" w14:textId="26D1963E" w:rsidR="00777B22" w:rsidRPr="00AA6B25" w:rsidRDefault="00777B22" w:rsidP="005A77CF">
      <w:pPr>
        <w:numPr>
          <w:ilvl w:val="0"/>
          <w:numId w:val="42"/>
        </w:numPr>
        <w:rPr>
          <w:iCs/>
          <w:lang w:val="en-US"/>
        </w:rPr>
      </w:pPr>
      <w:r w:rsidRPr="005A77CF">
        <w:rPr>
          <w:iCs/>
        </w:rPr>
        <w:t>The methods of mitigating the impact of multipath for the carrier phase positioning will be studied during the SI, if it is considered to be necessary after the evaluation.</w:t>
      </w:r>
    </w:p>
    <w:p w14:paraId="06BAB0E6" w14:textId="1D5FE189" w:rsidR="00AA6B25" w:rsidRDefault="00AA6B25" w:rsidP="00AA6B25">
      <w:pPr>
        <w:rPr>
          <w:iCs/>
        </w:rPr>
      </w:pPr>
      <w:r>
        <w:rPr>
          <w:iCs/>
        </w:rPr>
        <w:t xml:space="preserve">Then at RAN1#110 the following agreement was further made: </w:t>
      </w:r>
    </w:p>
    <w:p w14:paraId="0F556608" w14:textId="77777777" w:rsidR="00AA6B25" w:rsidRPr="00BB31FE" w:rsidRDefault="00AA6B25" w:rsidP="00AA6B25">
      <w:pPr>
        <w:overflowPunct/>
        <w:autoSpaceDE/>
        <w:autoSpaceDN/>
        <w:adjustRightInd/>
        <w:spacing w:after="0"/>
        <w:jc w:val="both"/>
        <w:rPr>
          <w:rFonts w:eastAsia="Times New Roman"/>
          <w:lang w:val="en-US"/>
        </w:rPr>
      </w:pPr>
      <w:r w:rsidRPr="00BB31FE">
        <w:rPr>
          <w:rFonts w:ascii="Times" w:eastAsia="Batang" w:hAnsi="Times"/>
          <w:color w:val="001135"/>
          <w:kern w:val="24"/>
          <w:highlight w:val="green"/>
        </w:rPr>
        <w:t>Agreement</w:t>
      </w:r>
    </w:p>
    <w:p w14:paraId="5A380996" w14:textId="77777777" w:rsidR="00AA6B25" w:rsidRPr="00BB31FE" w:rsidRDefault="00AA6B25" w:rsidP="00BB31FE">
      <w:pPr>
        <w:numPr>
          <w:ilvl w:val="0"/>
          <w:numId w:val="48"/>
        </w:numPr>
        <w:overflowPunct/>
        <w:autoSpaceDE/>
        <w:autoSpaceDN/>
        <w:adjustRightInd/>
        <w:spacing w:after="0" w:line="256" w:lineRule="auto"/>
        <w:ind w:left="709"/>
        <w:contextualSpacing/>
        <w:jc w:val="both"/>
        <w:rPr>
          <w:rFonts w:eastAsia="Times New Roman"/>
          <w:lang w:val="en-US"/>
        </w:rPr>
      </w:pPr>
      <w:r w:rsidRPr="00BB31FE">
        <w:rPr>
          <w:rFonts w:ascii="Times" w:eastAsia="Batang" w:hAnsi="Times"/>
          <w:color w:val="001135"/>
          <w:kern w:val="24"/>
        </w:rPr>
        <w:t>Further evaluate the following multipath mitigation methods for the carrier phase positioning, which include, but are not limited to, the following:</w:t>
      </w:r>
    </w:p>
    <w:p w14:paraId="32D4A0AD" w14:textId="77777777" w:rsidR="00AA6B25" w:rsidRPr="00BB31FE" w:rsidRDefault="00AA6B25" w:rsidP="00BB31FE">
      <w:pPr>
        <w:numPr>
          <w:ilvl w:val="1"/>
          <w:numId w:val="48"/>
        </w:numPr>
        <w:overflowPunct/>
        <w:autoSpaceDE/>
        <w:autoSpaceDN/>
        <w:adjustRightInd/>
        <w:spacing w:after="0" w:line="256" w:lineRule="auto"/>
        <w:ind w:left="1134"/>
        <w:contextualSpacing/>
        <w:jc w:val="both"/>
        <w:rPr>
          <w:rFonts w:eastAsia="Times New Roman"/>
          <w:lang w:val="en-US"/>
        </w:rPr>
      </w:pPr>
      <w:r w:rsidRPr="00BB31FE">
        <w:rPr>
          <w:rFonts w:ascii="Times" w:eastAsia="Batang" w:hAnsi="Times"/>
          <w:color w:val="001135"/>
          <w:kern w:val="24"/>
        </w:rPr>
        <w:t>The methods of estimating the carrier phase of the first path</w:t>
      </w:r>
    </w:p>
    <w:p w14:paraId="2224D6E1" w14:textId="77777777" w:rsidR="00AA6B25" w:rsidRPr="00BB31FE" w:rsidRDefault="00AA6B25" w:rsidP="00856D12">
      <w:pPr>
        <w:numPr>
          <w:ilvl w:val="2"/>
          <w:numId w:val="48"/>
        </w:numPr>
        <w:overflowPunct/>
        <w:autoSpaceDE/>
        <w:autoSpaceDN/>
        <w:adjustRightInd/>
        <w:spacing w:after="0" w:line="256" w:lineRule="auto"/>
        <w:ind w:left="1560"/>
        <w:contextualSpacing/>
        <w:jc w:val="both"/>
        <w:rPr>
          <w:rFonts w:eastAsia="Times New Roman"/>
          <w:lang w:val="en-US"/>
        </w:rPr>
      </w:pPr>
      <w:r w:rsidRPr="00BB31FE">
        <w:rPr>
          <w:rFonts w:ascii="Times" w:eastAsia="Batang" w:hAnsi="Times"/>
          <w:color w:val="001135"/>
          <w:kern w:val="24"/>
        </w:rPr>
        <w:t>Note: Both time-domain and frequency-domain methods can be considered</w:t>
      </w:r>
    </w:p>
    <w:p w14:paraId="7A543AE5" w14:textId="77777777" w:rsidR="00AA6B25" w:rsidRPr="00BB31FE" w:rsidRDefault="00AA6B25" w:rsidP="00BB31FE">
      <w:pPr>
        <w:numPr>
          <w:ilvl w:val="1"/>
          <w:numId w:val="48"/>
        </w:numPr>
        <w:overflowPunct/>
        <w:autoSpaceDE/>
        <w:autoSpaceDN/>
        <w:adjustRightInd/>
        <w:spacing w:after="0" w:line="256" w:lineRule="auto"/>
        <w:ind w:left="1134"/>
        <w:contextualSpacing/>
        <w:jc w:val="both"/>
        <w:rPr>
          <w:rFonts w:eastAsia="Times New Roman"/>
          <w:lang w:val="en-US"/>
        </w:rPr>
      </w:pPr>
      <w:r w:rsidRPr="00BB31FE">
        <w:rPr>
          <w:rFonts w:ascii="Times" w:eastAsia="Batang" w:hAnsi="Times"/>
          <w:color w:val="001135"/>
          <w:kern w:val="24"/>
        </w:rPr>
        <w:t>LOS/NLOS/ Multi-path indication for the carrier phase measurements for improving the accuracy of the position calculation</w:t>
      </w:r>
    </w:p>
    <w:p w14:paraId="0C645623" w14:textId="77777777" w:rsidR="00AA6B25" w:rsidRPr="00BB31FE" w:rsidRDefault="00AA6B25" w:rsidP="00856D12">
      <w:pPr>
        <w:numPr>
          <w:ilvl w:val="2"/>
          <w:numId w:val="48"/>
        </w:numPr>
        <w:overflowPunct/>
        <w:autoSpaceDE/>
        <w:autoSpaceDN/>
        <w:adjustRightInd/>
        <w:spacing w:after="0" w:line="256" w:lineRule="auto"/>
        <w:ind w:left="1560"/>
        <w:contextualSpacing/>
        <w:jc w:val="both"/>
        <w:rPr>
          <w:rFonts w:eastAsia="Times New Roman"/>
          <w:lang w:val="en-US"/>
        </w:rPr>
      </w:pPr>
      <w:r w:rsidRPr="00BB31FE">
        <w:rPr>
          <w:rFonts w:ascii="Times" w:eastAsia="Batang" w:hAnsi="Times"/>
          <w:color w:val="001135"/>
          <w:kern w:val="24"/>
        </w:rPr>
        <w:lastRenderedPageBreak/>
        <w:t>Rel-17 LOS/NLOS indicator can be used as the starting point</w:t>
      </w:r>
    </w:p>
    <w:p w14:paraId="00492268" w14:textId="77777777" w:rsidR="00AA6B25" w:rsidRPr="00BB31FE" w:rsidRDefault="00AA6B25" w:rsidP="00BB31FE">
      <w:pPr>
        <w:numPr>
          <w:ilvl w:val="1"/>
          <w:numId w:val="48"/>
        </w:numPr>
        <w:overflowPunct/>
        <w:autoSpaceDE/>
        <w:autoSpaceDN/>
        <w:adjustRightInd/>
        <w:spacing w:after="0" w:line="256" w:lineRule="auto"/>
        <w:ind w:left="1134"/>
        <w:contextualSpacing/>
        <w:jc w:val="both"/>
        <w:rPr>
          <w:rFonts w:eastAsia="Times New Roman"/>
          <w:lang w:val="en-US"/>
        </w:rPr>
      </w:pPr>
      <w:r w:rsidRPr="00BB31FE">
        <w:rPr>
          <w:rFonts w:ascii="Times" w:eastAsia="Batang" w:hAnsi="Times"/>
          <w:color w:val="001135"/>
          <w:kern w:val="24"/>
        </w:rPr>
        <w:t>measurements of the first path and additional paths</w:t>
      </w:r>
    </w:p>
    <w:p w14:paraId="10B9B146" w14:textId="77777777" w:rsidR="00AA6B25" w:rsidRPr="00BB31FE" w:rsidRDefault="00AA6B25" w:rsidP="00856D12">
      <w:pPr>
        <w:numPr>
          <w:ilvl w:val="2"/>
          <w:numId w:val="48"/>
        </w:numPr>
        <w:overflowPunct/>
        <w:autoSpaceDE/>
        <w:autoSpaceDN/>
        <w:adjustRightInd/>
        <w:spacing w:after="0" w:line="256" w:lineRule="auto"/>
        <w:ind w:left="1560"/>
        <w:contextualSpacing/>
        <w:jc w:val="both"/>
        <w:rPr>
          <w:rFonts w:eastAsia="Times New Roman"/>
          <w:lang w:val="en-US"/>
        </w:rPr>
      </w:pPr>
      <w:r w:rsidRPr="00BB31FE">
        <w:rPr>
          <w:rFonts w:ascii="Times" w:eastAsia="Batang" w:hAnsi="Times"/>
          <w:color w:val="001135"/>
          <w:kern w:val="24"/>
        </w:rPr>
        <w:t>E.g. carrier phase measurements, timing measurements</w:t>
      </w:r>
    </w:p>
    <w:p w14:paraId="025BF733" w14:textId="41E9221B" w:rsidR="00AA6B25" w:rsidRPr="00BB31FE" w:rsidRDefault="00AA6B25" w:rsidP="00BB31FE">
      <w:pPr>
        <w:numPr>
          <w:ilvl w:val="1"/>
          <w:numId w:val="48"/>
        </w:numPr>
        <w:overflowPunct/>
        <w:autoSpaceDE/>
        <w:autoSpaceDN/>
        <w:adjustRightInd/>
        <w:spacing w:after="0" w:line="256" w:lineRule="auto"/>
        <w:ind w:left="1134"/>
        <w:contextualSpacing/>
        <w:jc w:val="both"/>
        <w:rPr>
          <w:rFonts w:eastAsia="Times New Roman"/>
          <w:lang w:val="en-US"/>
        </w:rPr>
      </w:pPr>
      <w:r w:rsidRPr="00BB31FE">
        <w:rPr>
          <w:rFonts w:ascii="Times" w:eastAsia="Batang" w:hAnsi="Times"/>
          <w:color w:val="001135"/>
          <w:kern w:val="24"/>
        </w:rPr>
        <w:t>other channel information, such as RSRP/RSRPP, CIR/CFR, etc.</w:t>
      </w:r>
    </w:p>
    <w:p w14:paraId="27CE44AB" w14:textId="77777777" w:rsidR="00AA6B25" w:rsidRPr="00BB31FE" w:rsidRDefault="00AA6B25" w:rsidP="00AA6B25">
      <w:pPr>
        <w:overflowPunct/>
        <w:autoSpaceDE/>
        <w:autoSpaceDN/>
        <w:adjustRightInd/>
        <w:spacing w:after="0" w:line="256" w:lineRule="auto"/>
        <w:ind w:left="2606"/>
        <w:contextualSpacing/>
        <w:jc w:val="both"/>
        <w:rPr>
          <w:rFonts w:eastAsia="Times New Roman"/>
          <w:lang w:val="en-US"/>
        </w:rPr>
      </w:pPr>
    </w:p>
    <w:p w14:paraId="507E4B31" w14:textId="550057DB" w:rsidR="00696D15" w:rsidRDefault="00696D15" w:rsidP="002B609D">
      <w:r>
        <w:t xml:space="preserve">Furthermore, due to sampling limitations and other </w:t>
      </w:r>
      <w:r w:rsidR="00502C02">
        <w:t>TX/RX</w:t>
      </w:r>
      <w:r>
        <w:t xml:space="preserve"> processing artifacts, a single independent propagation path may appear as a cluster of inter-dependent (correlated) taps at the receiver side. Subsequently, the positioning receiver is likely to report carrier phase measurements of taps of the same cluster (i.e. correlated taps) as independent paths.</w:t>
      </w:r>
      <w:r w:rsidR="00777B22">
        <w:t xml:space="preserve"> If multiple carrier phases are reported in the multipath reporting framework of Rel-16/17 it should be ensured that independent paths are really being reported.</w:t>
      </w:r>
    </w:p>
    <w:p w14:paraId="5346EFCC" w14:textId="1B06F6CF" w:rsidR="000C5D58" w:rsidRPr="00BB31FE" w:rsidRDefault="00696D15" w:rsidP="002B609D">
      <w:pPr>
        <w:rPr>
          <w:szCs w:val="22"/>
        </w:rPr>
      </w:pPr>
      <w:r w:rsidRPr="005A77CF">
        <w:rPr>
          <w:b/>
          <w:bCs/>
          <w:szCs w:val="22"/>
        </w:rPr>
        <w:t xml:space="preserve">Proposal </w:t>
      </w:r>
      <w:r w:rsidR="00BB31FE">
        <w:rPr>
          <w:b/>
          <w:bCs/>
          <w:szCs w:val="22"/>
        </w:rPr>
        <w:t>7</w:t>
      </w:r>
      <w:r>
        <w:rPr>
          <w:szCs w:val="22"/>
        </w:rPr>
        <w:t xml:space="preserve">: RAN1 to study methods </w:t>
      </w:r>
      <w:r w:rsidR="00303FE1">
        <w:rPr>
          <w:szCs w:val="22"/>
        </w:rPr>
        <w:t xml:space="preserve">for </w:t>
      </w:r>
      <w:r w:rsidR="00303FE1" w:rsidRPr="00BB31FE">
        <w:rPr>
          <w:szCs w:val="22"/>
        </w:rPr>
        <w:t>identifying</w:t>
      </w:r>
      <w:r w:rsidRPr="00BB31FE">
        <w:rPr>
          <w:szCs w:val="22"/>
        </w:rPr>
        <w:t xml:space="preserve"> independent </w:t>
      </w:r>
      <w:r w:rsidR="005E08E9" w:rsidRPr="00BB31FE">
        <w:rPr>
          <w:szCs w:val="22"/>
        </w:rPr>
        <w:t xml:space="preserve">taps </w:t>
      </w:r>
      <w:r w:rsidR="00303FE1" w:rsidRPr="00BB31FE">
        <w:rPr>
          <w:szCs w:val="22"/>
        </w:rPr>
        <w:t>and/or methods to</w:t>
      </w:r>
      <w:r w:rsidR="00303FE1">
        <w:rPr>
          <w:szCs w:val="22"/>
        </w:rPr>
        <w:t xml:space="preserve"> aid</w:t>
      </w:r>
      <w:r w:rsidRPr="00696D15">
        <w:rPr>
          <w:szCs w:val="22"/>
        </w:rPr>
        <w:t xml:space="preserve"> a positioning receiver to determine and report</w:t>
      </w:r>
      <w:r w:rsidR="00303FE1">
        <w:rPr>
          <w:szCs w:val="22"/>
        </w:rPr>
        <w:t xml:space="preserve"> measurements of</w:t>
      </w:r>
      <w:r w:rsidRPr="00696D15">
        <w:rPr>
          <w:szCs w:val="22"/>
        </w:rPr>
        <w:t xml:space="preserve"> independent channel taps that correspond to different wireless propagation path</w:t>
      </w:r>
      <w:r w:rsidR="00303FE1">
        <w:rPr>
          <w:szCs w:val="22"/>
        </w:rPr>
        <w:t>s</w:t>
      </w:r>
      <w:r w:rsidRPr="00696D15">
        <w:rPr>
          <w:szCs w:val="22"/>
        </w:rPr>
        <w:t>.</w:t>
      </w:r>
    </w:p>
    <w:p w14:paraId="3ED971CB" w14:textId="4EA8253E" w:rsidR="00026A9C" w:rsidRPr="00847FD4" w:rsidRDefault="00026A9C" w:rsidP="002B609D">
      <w:pPr>
        <w:rPr>
          <w:b/>
          <w:bCs/>
        </w:rPr>
      </w:pPr>
      <w:r w:rsidRPr="00847FD4">
        <w:rPr>
          <w:b/>
          <w:bCs/>
        </w:rPr>
        <w:t>Integer ambiguity</w:t>
      </w:r>
      <w:r w:rsidR="00135A6F" w:rsidRPr="00847FD4">
        <w:rPr>
          <w:b/>
          <w:bCs/>
        </w:rPr>
        <w:t xml:space="preserve"> resolution</w:t>
      </w:r>
      <w:r w:rsidRPr="00847FD4">
        <w:rPr>
          <w:b/>
          <w:bCs/>
        </w:rPr>
        <w:t>:</w:t>
      </w:r>
    </w:p>
    <w:p w14:paraId="11032F46" w14:textId="50101B3A" w:rsidR="00F520B4" w:rsidRPr="00F520B4" w:rsidRDefault="00F520B4" w:rsidP="00892FA7">
      <w:pPr>
        <w:overflowPunct/>
        <w:autoSpaceDE/>
        <w:autoSpaceDN/>
        <w:adjustRightInd/>
        <w:spacing w:after="0"/>
        <w:rPr>
          <w:rFonts w:ascii="Times" w:eastAsia="Batang" w:hAnsi="Times"/>
          <w:kern w:val="24"/>
          <w:lang w:eastAsia="ko-KR"/>
        </w:rPr>
      </w:pPr>
      <w:r w:rsidRPr="00F520B4">
        <w:rPr>
          <w:rFonts w:ascii="Times" w:eastAsia="Batang" w:hAnsi="Times"/>
          <w:kern w:val="24"/>
          <w:lang w:eastAsia="ko-KR"/>
        </w:rPr>
        <w:t>RAN1</w:t>
      </w:r>
      <w:r>
        <w:rPr>
          <w:rFonts w:ascii="Times" w:eastAsia="Batang" w:hAnsi="Times"/>
          <w:kern w:val="24"/>
          <w:lang w:eastAsia="ko-KR"/>
        </w:rPr>
        <w:t xml:space="preserve"> agreed to </w:t>
      </w:r>
      <w:r w:rsidR="00CC06DA">
        <w:rPr>
          <w:rFonts w:ascii="Times" w:eastAsia="Batang" w:hAnsi="Times"/>
          <w:kern w:val="24"/>
          <w:lang w:eastAsia="ko-KR"/>
        </w:rPr>
        <w:t>study the impact of integer ambiguity on CP positioning from the following agreement</w:t>
      </w:r>
      <w:r w:rsidR="00A157C5">
        <w:rPr>
          <w:rFonts w:ascii="Times" w:eastAsia="Batang" w:hAnsi="Times"/>
          <w:kern w:val="24"/>
          <w:lang w:eastAsia="ko-KR"/>
        </w:rPr>
        <w:t xml:space="preserve"> at RAN1 #109e </w:t>
      </w:r>
      <w:proofErr w:type="spellStart"/>
      <w:r w:rsidR="00A157C5">
        <w:rPr>
          <w:rFonts w:ascii="Times" w:eastAsia="Batang" w:hAnsi="Times"/>
          <w:kern w:val="24"/>
          <w:lang w:eastAsia="ko-KR"/>
        </w:rPr>
        <w:t>neeting</w:t>
      </w:r>
      <w:proofErr w:type="spellEnd"/>
      <w:r w:rsidR="00CC06DA">
        <w:rPr>
          <w:rFonts w:ascii="Times" w:eastAsia="Batang" w:hAnsi="Times"/>
          <w:kern w:val="24"/>
          <w:lang w:eastAsia="ko-KR"/>
        </w:rPr>
        <w:t>.</w:t>
      </w:r>
    </w:p>
    <w:p w14:paraId="04B6CA85" w14:textId="77777777" w:rsidR="00F520B4" w:rsidRDefault="00F520B4" w:rsidP="00892FA7">
      <w:pPr>
        <w:overflowPunct/>
        <w:autoSpaceDE/>
        <w:autoSpaceDN/>
        <w:adjustRightInd/>
        <w:spacing w:after="0"/>
        <w:rPr>
          <w:rFonts w:ascii="Times" w:eastAsia="Batang" w:hAnsi="Times"/>
          <w:b/>
          <w:bCs/>
          <w:kern w:val="24"/>
          <w:highlight w:val="green"/>
          <w:lang w:eastAsia="ko-KR"/>
        </w:rPr>
      </w:pPr>
    </w:p>
    <w:p w14:paraId="30C693B6" w14:textId="46644DA3" w:rsidR="00892FA7" w:rsidRPr="00892FA7" w:rsidRDefault="00892FA7" w:rsidP="00892FA7">
      <w:pPr>
        <w:overflowPunct/>
        <w:autoSpaceDE/>
        <w:autoSpaceDN/>
        <w:adjustRightInd/>
        <w:spacing w:after="0"/>
        <w:rPr>
          <w:rFonts w:eastAsia="Times New Roman"/>
          <w:sz w:val="24"/>
          <w:szCs w:val="24"/>
          <w:lang w:val="en-US" w:eastAsia="ko-KR"/>
        </w:rPr>
      </w:pPr>
      <w:r w:rsidRPr="00892FA7">
        <w:rPr>
          <w:rFonts w:ascii="Times" w:eastAsia="Batang" w:hAnsi="Times"/>
          <w:b/>
          <w:bCs/>
          <w:kern w:val="24"/>
          <w:highlight w:val="green"/>
          <w:lang w:eastAsia="ko-KR"/>
        </w:rPr>
        <w:t>Agreement</w:t>
      </w:r>
    </w:p>
    <w:p w14:paraId="4D1D88C1" w14:textId="77777777" w:rsidR="00892FA7" w:rsidRPr="00892FA7" w:rsidRDefault="00892FA7" w:rsidP="005A77CF">
      <w:pPr>
        <w:overflowPunct/>
        <w:autoSpaceDE/>
        <w:autoSpaceDN/>
        <w:adjustRightInd/>
        <w:rPr>
          <w:rFonts w:eastAsia="Times New Roman"/>
          <w:sz w:val="24"/>
          <w:szCs w:val="24"/>
          <w:lang w:val="en-US" w:eastAsia="ko-KR"/>
        </w:rPr>
      </w:pPr>
      <w:r w:rsidRPr="00892FA7">
        <w:rPr>
          <w:rFonts w:ascii="Times" w:eastAsia="Batang" w:hAnsi="Times"/>
          <w:kern w:val="24"/>
          <w:lang w:eastAsia="ko-KR"/>
        </w:rPr>
        <w:t>The impact of integer ambiguity on NR carrier phase positioning and potential solutions to resolve the integer ambiguity will be studied in the SI.</w:t>
      </w:r>
    </w:p>
    <w:p w14:paraId="7CB79383" w14:textId="7F7050F2" w:rsidR="00A51D00" w:rsidRPr="005A77CF" w:rsidRDefault="00A51D00" w:rsidP="30E7AEF9">
      <w:r w:rsidRPr="005A77CF">
        <w:t xml:space="preserve">There are </w:t>
      </w:r>
      <w:r>
        <w:t xml:space="preserve">a couple of methods </w:t>
      </w:r>
      <w:r w:rsidR="00173A44">
        <w:t>for the inte</w:t>
      </w:r>
      <w:r w:rsidR="00A7594B">
        <w:t>ger ambiguity resolution</w:t>
      </w:r>
      <w:r w:rsidR="00793E2D">
        <w:t xml:space="preserve"> such as </w:t>
      </w:r>
      <w:r w:rsidR="000742B6">
        <w:t xml:space="preserve">mixed </w:t>
      </w:r>
      <w:proofErr w:type="spellStart"/>
      <w:r w:rsidR="000742B6">
        <w:t>linteger</w:t>
      </w:r>
      <w:proofErr w:type="spellEnd"/>
      <w:r w:rsidR="000742B6">
        <w:t xml:space="preserve"> least square method</w:t>
      </w:r>
      <w:r w:rsidR="00793E2D">
        <w:t xml:space="preserve"> </w:t>
      </w:r>
      <w:r w:rsidR="001F5591">
        <w:t xml:space="preserve">and </w:t>
      </w:r>
      <w:r w:rsidR="00825DB5">
        <w:t>virtual wavelength method</w:t>
      </w:r>
      <w:r w:rsidR="00F73476">
        <w:t>.</w:t>
      </w:r>
      <w:r w:rsidR="00A1594D">
        <w:t xml:space="preserve"> </w:t>
      </w:r>
      <w:r w:rsidR="00701344">
        <w:t>We focus on the virtual wavelength method</w:t>
      </w:r>
      <w:r w:rsidR="00C2630C">
        <w:t xml:space="preserve"> as it is effective</w:t>
      </w:r>
      <w:r w:rsidR="00E73D1B">
        <w:t xml:space="preserve"> and could be supported without </w:t>
      </w:r>
      <w:r w:rsidR="000A7E7D">
        <w:t>much specification work.</w:t>
      </w:r>
    </w:p>
    <w:p w14:paraId="0CC5CF63" w14:textId="77777777" w:rsidR="0069122C" w:rsidRDefault="0069122C" w:rsidP="0069122C">
      <w:pPr>
        <w:rPr>
          <w:iCs/>
          <w:color w:val="000000" w:themeColor="text1"/>
        </w:rPr>
      </w:pPr>
      <w:r>
        <w:t xml:space="preserve">Carrier phase measurement error is within one wavelength and hence the maximum error is within one wavelength and approximately 8.6 cm for 3.5 GHz carrier frequency. As shown in the above, the phase error is very small, but the key factor affecting the performance error might be unknown integer numbers of the wavelength (i.e.,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 xml:space="preserve">). Thankfully, this problem has been studied and there are couple of well-known solutions for GNSS system </w:t>
      </w:r>
      <w:r>
        <w:rPr>
          <w:iCs/>
          <w:color w:val="000000" w:themeColor="text1"/>
        </w:rPr>
        <w:fldChar w:fldCharType="begin"/>
      </w:r>
      <w:r>
        <w:rPr>
          <w:iCs/>
          <w:color w:val="000000" w:themeColor="text1"/>
        </w:rPr>
        <w:instrText xml:space="preserve"> REF _Ref101890324 \r \h </w:instrText>
      </w:r>
      <w:r>
        <w:rPr>
          <w:iCs/>
          <w:color w:val="000000" w:themeColor="text1"/>
        </w:rPr>
      </w:r>
      <w:r>
        <w:rPr>
          <w:iCs/>
          <w:color w:val="000000" w:themeColor="text1"/>
        </w:rPr>
        <w:fldChar w:fldCharType="separate"/>
      </w:r>
      <w:r>
        <w:rPr>
          <w:iCs/>
          <w:color w:val="000000" w:themeColor="text1"/>
        </w:rPr>
        <w:t>[11]</w:t>
      </w:r>
      <w:r>
        <w:rPr>
          <w:iCs/>
          <w:color w:val="000000" w:themeColor="text1"/>
        </w:rPr>
        <w:fldChar w:fldCharType="end"/>
      </w:r>
      <w:r>
        <w:rPr>
          <w:iCs/>
          <w:color w:val="000000" w:themeColor="text1"/>
        </w:rPr>
        <w:fldChar w:fldCharType="begin"/>
      </w:r>
      <w:r>
        <w:rPr>
          <w:iCs/>
          <w:color w:val="000000" w:themeColor="text1"/>
        </w:rPr>
        <w:instrText xml:space="preserve"> REF _Ref101890327 \r \h </w:instrText>
      </w:r>
      <w:r>
        <w:rPr>
          <w:iCs/>
          <w:color w:val="000000" w:themeColor="text1"/>
        </w:rPr>
      </w:r>
      <w:r>
        <w:rPr>
          <w:iCs/>
          <w:color w:val="000000" w:themeColor="text1"/>
        </w:rPr>
        <w:fldChar w:fldCharType="separate"/>
      </w:r>
      <w:r>
        <w:rPr>
          <w:iCs/>
          <w:color w:val="000000" w:themeColor="text1"/>
        </w:rPr>
        <w:t>[12]</w:t>
      </w:r>
      <w:r>
        <w:rPr>
          <w:iCs/>
          <w:color w:val="000000" w:themeColor="text1"/>
        </w:rPr>
        <w:fldChar w:fldCharType="end"/>
      </w:r>
      <w:r>
        <w:rPr>
          <w:iCs/>
          <w:color w:val="000000" w:themeColor="text1"/>
        </w:rPr>
        <w:t xml:space="preserve">. In this contribution, we briefly discuss virtual wavelength method </w:t>
      </w:r>
      <w:r>
        <w:rPr>
          <w:iCs/>
          <w:color w:val="000000" w:themeColor="text1"/>
        </w:rPr>
        <w:fldChar w:fldCharType="begin"/>
      </w:r>
      <w:r>
        <w:rPr>
          <w:iCs/>
          <w:color w:val="000000" w:themeColor="text1"/>
        </w:rPr>
        <w:instrText xml:space="preserve"> REF _Ref101968541 \r \h </w:instrText>
      </w:r>
      <w:r>
        <w:rPr>
          <w:iCs/>
          <w:color w:val="000000" w:themeColor="text1"/>
        </w:rPr>
      </w:r>
      <w:r>
        <w:rPr>
          <w:iCs/>
          <w:color w:val="000000" w:themeColor="text1"/>
        </w:rPr>
        <w:fldChar w:fldCharType="separate"/>
      </w:r>
      <w:r>
        <w:rPr>
          <w:iCs/>
          <w:color w:val="000000" w:themeColor="text1"/>
        </w:rPr>
        <w:t>[13]</w:t>
      </w:r>
      <w:r>
        <w:rPr>
          <w:iCs/>
          <w:color w:val="000000" w:themeColor="text1"/>
        </w:rPr>
        <w:fldChar w:fldCharType="end"/>
      </w:r>
      <w:r>
        <w:rPr>
          <w:iCs/>
          <w:color w:val="000000" w:themeColor="text1"/>
        </w:rPr>
        <w:t xml:space="preserve">, which is also known as wide-lane method. By this method, the integer ambiguity could be effectively found. This method uses two different carrier frequency measurements and </w:t>
      </w:r>
      <w:proofErr w:type="spellStart"/>
      <w:r>
        <w:rPr>
          <w:iCs/>
          <w:color w:val="000000" w:themeColor="text1"/>
        </w:rPr>
        <w:t>ToA</w:t>
      </w:r>
      <w:proofErr w:type="spellEnd"/>
      <w:r>
        <w:rPr>
          <w:iCs/>
          <w:color w:val="000000" w:themeColor="text1"/>
        </w:rPr>
        <w:t xml:space="preserve"> measurements together. </w:t>
      </w:r>
    </w:p>
    <w:p w14:paraId="181DB2E2" w14:textId="1BB1C6EF" w:rsidR="00F520B4" w:rsidRDefault="0069122C" w:rsidP="0069122C">
      <w:r>
        <w:rPr>
          <w:iCs/>
          <w:color w:val="000000" w:themeColor="text1"/>
        </w:rPr>
        <w:t xml:space="preserve">Fundamentally, as we mentioned above, the wavelength is quite small value such as 8.6 cm for 3.5 GHz carrier frequency, so search space for integer ambiguity is too large and it may lead to inaccurate </w:t>
      </w:r>
      <w:proofErr w:type="spellStart"/>
      <w:r>
        <w:rPr>
          <w:iCs/>
          <w:color w:val="000000" w:themeColor="text1"/>
        </w:rPr>
        <w:t>interger</w:t>
      </w:r>
      <w:proofErr w:type="spellEnd"/>
      <w:r>
        <w:rPr>
          <w:iCs/>
          <w:color w:val="000000" w:themeColor="text1"/>
        </w:rPr>
        <w:t xml:space="preserve"> ambiguity fixing. The concept of virtual wavelength method provides reduced search space to find the integer ambiguity. More specifically, let us assume two PRS resources are transmitted with different carrier </w:t>
      </w:r>
      <w:proofErr w:type="spellStart"/>
      <w:r>
        <w:rPr>
          <w:iCs/>
          <w:color w:val="000000" w:themeColor="text1"/>
        </w:rPr>
        <w:t>freqnecy</w:t>
      </w:r>
      <w:proofErr w:type="spellEnd"/>
      <w:r>
        <w:rPr>
          <w:iCs/>
          <w:color w:val="000000" w:themeColor="text1"/>
        </w:rPr>
        <w:t xml:space="preserve"> such as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Wavelength for each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are represented by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Pr>
          <w:color w:val="000000" w:themeColor="text1"/>
        </w:rPr>
        <w:t>. Then the carrier phase measurements can be denoted by as follows</w:t>
      </w:r>
    </w:p>
    <w:p w14:paraId="60A903DB" w14:textId="77777777" w:rsidR="00FF5BE8" w:rsidRPr="0061371E" w:rsidRDefault="00DB09B3" w:rsidP="00FF5BE8">
      <w:pPr>
        <w:rPr>
          <w:iCs/>
          <w:color w:val="000000" w:themeColor="text1"/>
        </w:rPr>
      </w:pP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1</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m:oMathPara>
    </w:p>
    <w:p w14:paraId="4F05D701" w14:textId="77777777" w:rsidR="00FF5BE8" w:rsidRDefault="00DB09B3" w:rsidP="00FF5BE8">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2</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m:oMathPara>
    </w:p>
    <w:p w14:paraId="7B3998BD" w14:textId="456838F9" w:rsidR="30E7AEF9" w:rsidRDefault="00AF7880" w:rsidP="30E7AEF9">
      <w:r>
        <w:t>Where</w:t>
      </w:r>
      <m:oMath>
        <m:r>
          <w:rPr>
            <w:rFonts w:ascii="Cambria Math" w:hAnsi="Cambria Math"/>
          </w:rPr>
          <m:t xml:space="preserve"> </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oMath>
      <w:r>
        <w:rPr>
          <w:color w:val="000000" w:themeColor="text1"/>
        </w:rPr>
        <w:t xml:space="preserve"> and </w:t>
      </w:r>
      <m:oMath>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oMath>
      <w:r>
        <w:rPr>
          <w:color w:val="000000" w:themeColor="text1"/>
        </w:rPr>
        <w:t xml:space="preserve"> mean the carrier phase measurement for carrier frequency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respectively.</w:t>
      </w:r>
      <w: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w:r>
        <w:rPr>
          <w:iCs/>
          <w:color w:val="000000" w:themeColor="text1"/>
        </w:rPr>
        <w:t xml:space="preserve"> and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w:r>
        <w:rPr>
          <w:iCs/>
          <w:color w:val="000000" w:themeColor="text1"/>
        </w:rPr>
        <w:t xml:space="preserve"> respectively represent the integer ambiguity of the carrier phase measurement from carrier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w:t>
      </w:r>
      <w:r>
        <w:t xml:space="preserve">Simply, multiply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2</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r>
          <w:rPr>
            <w:rFonts w:ascii="Cambria Math" w:hAnsi="Cambria Math"/>
          </w:rPr>
          <m:t xml:space="preserve"> </m:t>
        </m:r>
      </m:oMath>
      <w:r>
        <w:t xml:space="preserve">and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1</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oMath>
      <w:r>
        <w:t xml:space="preserve"> to the first and the second carrier phase measurement, and then we can attain the following equation by subtract the second from the first one.</w:t>
      </w:r>
      <w:r>
        <w:br/>
      </w: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L</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w:rPr>
                  <w:rFonts w:ascii="Cambria Math" w:hAnsi="Cambria Math"/>
                  <w:color w:val="000000" w:themeColor="text1"/>
                </w:rPr>
                <m:t>L</m:t>
              </m:r>
            </m:sub>
          </m:sSub>
          <m:r>
            <m:rPr>
              <m:sty m:val="p"/>
            </m:rPr>
            <w:rPr>
              <w:rFonts w:ascii="Cambria Math" w:hAnsi="Cambria Math"/>
              <w:color w:val="000000" w:themeColor="text1"/>
            </w:rPr>
            <m:t>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m:oMathPara>
    </w:p>
    <w:p w14:paraId="2B7FDA34" w14:textId="5612AED4" w:rsidR="00AF7880" w:rsidRDefault="00DB53F1" w:rsidP="30E7AEF9">
      <w:r>
        <w:t xml:space="preserve">Where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den>
        </m:f>
      </m:oMath>
      <w:r>
        <w:rPr>
          <w:color w:val="000000" w:themeColor="text1"/>
        </w:rPr>
        <w:t xml:space="preserve">, and the distance and clock bias term are not affected by this. The bottom line is that network can make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Pr>
          <w:color w:val="000000" w:themeColor="text1"/>
        </w:rPr>
        <w:t xml:space="preserve"> is much greater than both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Pr>
          <w:color w:val="000000" w:themeColor="text1"/>
        </w:rPr>
        <w:t>. From the previous section, we are assuming 3.5 GHz carrier frequency</w:t>
      </w:r>
      <w:r w:rsidR="00072A37">
        <w:rPr>
          <w:color w:val="000000" w:themeColor="text1"/>
        </w:rPr>
        <w:t xml:space="preserve">. If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r>
          <w:rPr>
            <w:rFonts w:ascii="Cambria Math" w:hAnsi="Cambria Math"/>
            <w:color w:val="000000" w:themeColor="text1"/>
          </w:rPr>
          <m:t>=3.7 GHz</m:t>
        </m:r>
      </m:oMath>
      <w:r w:rsidR="00072A37">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r>
          <w:rPr>
            <w:rFonts w:ascii="Cambria Math" w:hAnsi="Cambria Math"/>
            <w:color w:val="000000" w:themeColor="text1"/>
          </w:rPr>
          <m:t>=3.5 GHz</m:t>
        </m:r>
      </m:oMath>
      <w:r w:rsidR="00072A37">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=8.1</m:t>
        </m:r>
      </m:oMath>
      <w:r w:rsidR="00072A37">
        <w:rPr>
          <w:color w:val="000000" w:themeColor="text1"/>
        </w:rPr>
        <w:t xml:space="preserve"> cm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=8.</m:t>
        </m:r>
      </m:oMath>
      <w:r w:rsidR="00072A37">
        <w:rPr>
          <w:color w:val="000000" w:themeColor="text1"/>
        </w:rPr>
        <w:t xml:space="preserve">6 cm, but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=1.5</m:t>
        </m:r>
      </m:oMath>
      <w:r w:rsidR="00072A37">
        <w:rPr>
          <w:color w:val="000000" w:themeColor="text1"/>
        </w:rPr>
        <w:t xml:space="preserve"> m. Thus, the search space is highly reduced. If the UE location estimation from timing based techniques alone (e.g., DL-TDOA) is smaller than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sidR="00072A37">
        <w:rPr>
          <w:color w:val="000000" w:themeColor="text1"/>
        </w:rPr>
        <w:t xml:space="preserve"> then the integer ambiguity can be resolved. This can be done by using the UE position estimate from timing measurements first to then know the integer ambiguity then use the carrier phase estimation procedure to find the UE location with even higher accuracy.</w:t>
      </w:r>
    </w:p>
    <w:p w14:paraId="517F6734" w14:textId="7D9F547F" w:rsidR="003C4F46" w:rsidRDefault="00966BC2" w:rsidP="30E7AEF9">
      <w:r>
        <w:rPr>
          <w:b/>
          <w:bCs/>
        </w:rPr>
        <w:t>Observation</w:t>
      </w:r>
      <w:r w:rsidRPr="00DE1BDB">
        <w:rPr>
          <w:b/>
          <w:bCs/>
        </w:rPr>
        <w:t xml:space="preserve"> </w:t>
      </w:r>
      <w:r w:rsidR="00BB31FE">
        <w:rPr>
          <w:b/>
          <w:bCs/>
        </w:rPr>
        <w:t>4</w:t>
      </w:r>
      <w:r w:rsidRPr="00DE1BDB">
        <w:rPr>
          <w:b/>
          <w:bCs/>
        </w:rPr>
        <w:t>:</w:t>
      </w:r>
      <w:r w:rsidRPr="00E75DDB">
        <w:rPr>
          <w:lang w:val="en-US"/>
        </w:rPr>
        <w:t xml:space="preserve"> </w:t>
      </w:r>
      <w:r>
        <w:rPr>
          <w:lang w:val="en-US"/>
        </w:rPr>
        <w:t>The virtual wavelength method may provide the reduced search space of integer ambiguity variables</w:t>
      </w:r>
    </w:p>
    <w:p w14:paraId="2F5543A6" w14:textId="7B4C066B" w:rsidR="00AF7880" w:rsidRDefault="0010312D" w:rsidP="30E7AEF9">
      <w:pPr>
        <w:rPr>
          <w:color w:val="000000" w:themeColor="text1"/>
        </w:rPr>
      </w:pPr>
      <w:r>
        <w:rPr>
          <w:color w:val="000000" w:themeColor="text1"/>
        </w:rPr>
        <w:lastRenderedPageBreak/>
        <w:t>Given that Rel-17 positioning supports accuracy level less than 30 cm, we may be able to expect that the integer ambiguity fixing could be addressed by introducing the virtual wavelength technique.</w:t>
      </w:r>
    </w:p>
    <w:p w14:paraId="6FB9F517" w14:textId="25C4BA75" w:rsidR="0010312D" w:rsidRPr="00CD5C6C" w:rsidRDefault="0098479C" w:rsidP="30E7AEF9">
      <w:pPr>
        <w:rPr>
          <w:color w:val="000000" w:themeColor="text1"/>
        </w:rPr>
      </w:pPr>
      <w:r>
        <w:rPr>
          <w:b/>
          <w:bCs/>
          <w:iCs/>
        </w:rPr>
        <w:t>Proposal</w:t>
      </w:r>
      <w:r w:rsidRPr="00A2284E">
        <w:rPr>
          <w:b/>
          <w:bCs/>
          <w:iCs/>
        </w:rPr>
        <w:t xml:space="preserve"> </w:t>
      </w:r>
      <w:r w:rsidR="00BB31FE">
        <w:rPr>
          <w:b/>
          <w:bCs/>
          <w:iCs/>
        </w:rPr>
        <w:t>8</w:t>
      </w:r>
      <w:r w:rsidRPr="00A2284E">
        <w:rPr>
          <w:b/>
          <w:bCs/>
          <w:iCs/>
        </w:rPr>
        <w:t>:</w:t>
      </w:r>
      <w:r>
        <w:rPr>
          <w:b/>
          <w:bCs/>
          <w:iCs/>
        </w:rPr>
        <w:t xml:space="preserve"> </w:t>
      </w:r>
      <w:r w:rsidRPr="00B65142">
        <w:rPr>
          <w:iCs/>
        </w:rPr>
        <w:t xml:space="preserve">RAN1 to study </w:t>
      </w:r>
      <w:r w:rsidR="00DA01E2">
        <w:rPr>
          <w:iCs/>
        </w:rPr>
        <w:t xml:space="preserve">physical layer procedure to support </w:t>
      </w:r>
      <w:r w:rsidR="001A01DC">
        <w:rPr>
          <w:iCs/>
        </w:rPr>
        <w:t xml:space="preserve">virtual wavelength method to address </w:t>
      </w:r>
      <w:proofErr w:type="spellStart"/>
      <w:r w:rsidR="001A01DC">
        <w:rPr>
          <w:iCs/>
        </w:rPr>
        <w:t>interger</w:t>
      </w:r>
      <w:proofErr w:type="spellEnd"/>
      <w:r w:rsidR="001A01DC">
        <w:rPr>
          <w:iCs/>
        </w:rPr>
        <w:t xml:space="preserve"> ambiguity </w:t>
      </w:r>
      <w:r w:rsidR="00DA01E2">
        <w:rPr>
          <w:iCs/>
        </w:rPr>
        <w:t>problem</w:t>
      </w:r>
      <w:r>
        <w:rPr>
          <w:iCs/>
        </w:rPr>
        <w:t>.</w:t>
      </w:r>
    </w:p>
    <w:p w14:paraId="4648F53B" w14:textId="57614DC9" w:rsidR="00184546" w:rsidRPr="00184546" w:rsidRDefault="00206E10" w:rsidP="00184546">
      <w:pPr>
        <w:rPr>
          <w:b/>
          <w:bCs/>
        </w:rPr>
      </w:pPr>
      <w:r>
        <w:rPr>
          <w:b/>
          <w:bCs/>
        </w:rPr>
        <w:t xml:space="preserve">Antenna </w:t>
      </w:r>
      <w:r w:rsidR="00184546" w:rsidRPr="00184546">
        <w:rPr>
          <w:b/>
          <w:bCs/>
        </w:rPr>
        <w:t xml:space="preserve">Phase </w:t>
      </w:r>
      <w:proofErr w:type="spellStart"/>
      <w:r w:rsidR="00184546" w:rsidRPr="00184546">
        <w:rPr>
          <w:b/>
          <w:bCs/>
        </w:rPr>
        <w:t>center</w:t>
      </w:r>
      <w:proofErr w:type="spellEnd"/>
      <w:r w:rsidR="00184546" w:rsidRPr="00184546">
        <w:rPr>
          <w:b/>
          <w:bCs/>
        </w:rPr>
        <w:t xml:space="preserve"> offset: </w:t>
      </w:r>
    </w:p>
    <w:p w14:paraId="7CB12A40" w14:textId="54364A5E" w:rsidR="00751EBB" w:rsidRDefault="00F8180F" w:rsidP="002F580D">
      <w:pPr>
        <w:rPr>
          <w:lang w:val="en-US" w:eastAsia="ja-JP"/>
        </w:rPr>
      </w:pPr>
      <w:r w:rsidRPr="00F8180F">
        <w:t xml:space="preserve">In </w:t>
      </w:r>
      <w:r w:rsidR="0038224E">
        <w:t xml:space="preserve">whole </w:t>
      </w:r>
      <w:r w:rsidRPr="00F8180F">
        <w:t xml:space="preserve">Rel-17 </w:t>
      </w:r>
      <w:r>
        <w:t xml:space="preserve">WI, </w:t>
      </w:r>
      <w:r w:rsidR="007F6BD5">
        <w:t xml:space="preserve">issue on UE antenna array phase </w:t>
      </w:r>
      <w:proofErr w:type="spellStart"/>
      <w:r w:rsidR="007F6BD5">
        <w:t>center</w:t>
      </w:r>
      <w:proofErr w:type="spellEnd"/>
      <w:r w:rsidR="007F6BD5">
        <w:t xml:space="preserve"> offset has been discussed but </w:t>
      </w:r>
      <w:r w:rsidR="00C77E7B">
        <w:t xml:space="preserve">it has not been addressed. </w:t>
      </w:r>
      <w:r w:rsidR="00B750EA">
        <w:t>By CP positioning, we are targeting centi-meter level of positioning accuracy,</w:t>
      </w:r>
      <w:r w:rsidR="002F580D">
        <w:t xml:space="preserve"> and </w:t>
      </w:r>
      <w:proofErr w:type="spellStart"/>
      <w:r w:rsidR="002F580D">
        <w:t>i</w:t>
      </w:r>
      <w:proofErr w:type="spellEnd"/>
      <w:r w:rsidR="0072029E" w:rsidRPr="00110D1B">
        <w:rPr>
          <w:lang w:val="en-US" w:eastAsia="ja-JP"/>
        </w:rPr>
        <w:t xml:space="preserve">t is </w:t>
      </w:r>
      <w:r w:rsidR="002F580D">
        <w:rPr>
          <w:lang w:val="en-US" w:eastAsia="ja-JP"/>
        </w:rPr>
        <w:t>critical</w:t>
      </w:r>
      <w:r w:rsidR="0072029E" w:rsidRPr="00110D1B">
        <w:rPr>
          <w:lang w:val="en-US" w:eastAsia="ja-JP"/>
        </w:rPr>
        <w:t xml:space="preserve"> to have a precise measure of the </w:t>
      </w:r>
      <w:r w:rsidR="0072029E">
        <w:rPr>
          <w:lang w:val="en-US" w:eastAsia="ja-JP"/>
        </w:rPr>
        <w:t>effective</w:t>
      </w:r>
      <w:r w:rsidR="0072029E" w:rsidRPr="00110D1B">
        <w:rPr>
          <w:lang w:val="en-US" w:eastAsia="ja-JP"/>
        </w:rPr>
        <w:t xml:space="preserve"> phase reference position for the signal </w:t>
      </w:r>
      <w:r w:rsidR="0072029E">
        <w:rPr>
          <w:lang w:val="en-US" w:eastAsia="ja-JP"/>
        </w:rPr>
        <w:t xml:space="preserve">received or transmitted </w:t>
      </w:r>
      <w:r w:rsidR="0072029E" w:rsidRPr="00110D1B">
        <w:rPr>
          <w:lang w:val="en-US" w:eastAsia="ja-JP"/>
        </w:rPr>
        <w:t xml:space="preserve">via the </w:t>
      </w:r>
      <w:r w:rsidR="0072029E">
        <w:rPr>
          <w:lang w:val="en-US" w:eastAsia="ja-JP"/>
        </w:rPr>
        <w:t xml:space="preserve">UE </w:t>
      </w:r>
      <w:r w:rsidR="0072029E" w:rsidRPr="00110D1B">
        <w:rPr>
          <w:lang w:val="en-US" w:eastAsia="ja-JP"/>
        </w:rPr>
        <w:t>mmWave antenna array</w:t>
      </w:r>
      <w:r w:rsidR="00F344B3">
        <w:rPr>
          <w:lang w:val="en-US" w:eastAsia="ja-JP"/>
        </w:rPr>
        <w:t>. We name this position the antenna array phase center and ideally this antenna array phase center is fixed and aligned with e.g. the physical Antenna Reference Point (ARP).</w:t>
      </w:r>
      <w:r w:rsidR="00751EBB">
        <w:rPr>
          <w:lang w:val="en-US" w:eastAsia="ja-JP"/>
        </w:rPr>
        <w:t xml:space="preserve"> However, t</w:t>
      </w:r>
      <w:r w:rsidR="00751EBB" w:rsidRPr="00110D1B">
        <w:rPr>
          <w:lang w:val="en-US" w:eastAsia="ja-JP"/>
        </w:rPr>
        <w:t>he UE antenna array phase center may not always align with the physical Antenna Reference Point (ARP)</w:t>
      </w:r>
      <w:r w:rsidR="00751EBB">
        <w:rPr>
          <w:lang w:val="en-US" w:eastAsia="ja-JP"/>
        </w:rPr>
        <w:t xml:space="preserve"> and its position may in fact be highly sensitive to multiple parameters of which some will vary during live operation in the field</w:t>
      </w:r>
      <w:r w:rsidR="00751EBB" w:rsidRPr="00110D1B">
        <w:rPr>
          <w:lang w:val="en-US" w:eastAsia="ja-JP"/>
        </w:rPr>
        <w:t xml:space="preserve">. The </w:t>
      </w:r>
      <w:r w:rsidR="00751EBB">
        <w:rPr>
          <w:lang w:val="en-US" w:eastAsia="ja-JP"/>
        </w:rPr>
        <w:t xml:space="preserve">UE antenna </w:t>
      </w:r>
      <w:r w:rsidR="00751EBB" w:rsidRPr="00110D1B">
        <w:rPr>
          <w:lang w:val="en-US" w:eastAsia="ja-JP"/>
        </w:rPr>
        <w:t xml:space="preserve">array phase center location is </w:t>
      </w:r>
      <w:r w:rsidR="00751EBB">
        <w:rPr>
          <w:lang w:val="en-US" w:eastAsia="ja-JP"/>
        </w:rPr>
        <w:t xml:space="preserve">for example </w:t>
      </w:r>
      <w:r w:rsidR="00751EBB" w:rsidRPr="00110D1B">
        <w:rPr>
          <w:lang w:val="en-US" w:eastAsia="ja-JP"/>
        </w:rPr>
        <w:t>sensitive to UE formfactor, cover, coating, beam steering angle, polarization</w:t>
      </w:r>
      <w:r w:rsidR="00751EBB">
        <w:rPr>
          <w:lang w:val="en-US" w:eastAsia="ja-JP"/>
        </w:rPr>
        <w:t xml:space="preserve"> and</w:t>
      </w:r>
      <w:r w:rsidR="00751EBB" w:rsidRPr="00110D1B">
        <w:rPr>
          <w:lang w:val="en-US" w:eastAsia="ja-JP"/>
        </w:rPr>
        <w:t xml:space="preserve"> </w:t>
      </w:r>
      <w:r w:rsidR="00751EBB">
        <w:rPr>
          <w:lang w:val="en-US" w:eastAsia="ja-JP"/>
        </w:rPr>
        <w:t>angle of arrival/departure both for narrow and broad beam antenna array configurations</w:t>
      </w:r>
      <w:r w:rsidR="00751EBB" w:rsidRPr="00110D1B">
        <w:rPr>
          <w:lang w:val="en-US" w:eastAsia="ja-JP"/>
        </w:rPr>
        <w:t xml:space="preserve">. </w:t>
      </w:r>
    </w:p>
    <w:p w14:paraId="1DDE2828" w14:textId="2104D653" w:rsidR="00D4321B" w:rsidRDefault="00D4321B" w:rsidP="002F580D">
      <w:pPr>
        <w:rPr>
          <w:lang w:val="en-US" w:eastAsia="ja-JP"/>
        </w:rPr>
      </w:pPr>
      <w:r>
        <w:rPr>
          <w:b/>
          <w:bCs/>
        </w:rPr>
        <w:t>Observation</w:t>
      </w:r>
      <w:r w:rsidRPr="00DE1BDB">
        <w:rPr>
          <w:b/>
          <w:bCs/>
        </w:rPr>
        <w:t xml:space="preserve"> </w:t>
      </w:r>
      <w:r w:rsidR="00BB31FE">
        <w:rPr>
          <w:b/>
          <w:bCs/>
        </w:rPr>
        <w:t>5</w:t>
      </w:r>
      <w:r w:rsidRPr="00DE1BDB">
        <w:rPr>
          <w:b/>
          <w:bCs/>
        </w:rPr>
        <w:t>:</w:t>
      </w:r>
      <w:r w:rsidRPr="00E75DDB">
        <w:rPr>
          <w:lang w:val="en-US"/>
        </w:rPr>
        <w:t xml:space="preserve"> </w:t>
      </w:r>
      <w:r w:rsidR="00AB2673">
        <w:rPr>
          <w:lang w:val="en-US"/>
        </w:rPr>
        <w:t xml:space="preserve">The antenna array phase center may not always </w:t>
      </w:r>
      <w:proofErr w:type="gramStart"/>
      <w:r w:rsidR="00AB2673">
        <w:rPr>
          <w:lang w:val="en-US"/>
        </w:rPr>
        <w:t>aligne</w:t>
      </w:r>
      <w:r w:rsidR="000A2BAE">
        <w:rPr>
          <w:lang w:val="en-US"/>
        </w:rPr>
        <w:t>d</w:t>
      </w:r>
      <w:proofErr w:type="gramEnd"/>
      <w:r w:rsidR="00AB2673">
        <w:rPr>
          <w:lang w:val="en-US"/>
        </w:rPr>
        <w:t xml:space="preserve"> with the physical antenna reference point </w:t>
      </w:r>
      <w:r w:rsidR="00E45CD3">
        <w:rPr>
          <w:lang w:val="en-US"/>
        </w:rPr>
        <w:t>and it af</w:t>
      </w:r>
      <w:r w:rsidR="001918C8">
        <w:rPr>
          <w:lang w:val="en-US"/>
        </w:rPr>
        <w:t>fects to phase and timing measurement accuracy.</w:t>
      </w:r>
    </w:p>
    <w:p w14:paraId="146CC019" w14:textId="4388D6C3" w:rsidR="00F8180F" w:rsidRPr="00F8180F" w:rsidRDefault="004175A3" w:rsidP="00DE1BDB">
      <w:r>
        <w:rPr>
          <w:lang w:val="en-US"/>
        </w:rPr>
        <w:t xml:space="preserve">RAN1 needs to study </w:t>
      </w:r>
      <w:r w:rsidR="004642D5">
        <w:rPr>
          <w:lang w:val="en-US"/>
        </w:rPr>
        <w:t>antenna phase center offset impact on the carrier phase positioning accuracy</w:t>
      </w:r>
      <w:r w:rsidR="00027EB9">
        <w:rPr>
          <w:lang w:val="en-US"/>
        </w:rPr>
        <w:t>, and identify the</w:t>
      </w:r>
      <w:r w:rsidR="00A97CA0">
        <w:rPr>
          <w:lang w:val="en-US"/>
        </w:rPr>
        <w:t xml:space="preserve"> physical layer impact to address this issue.</w:t>
      </w:r>
      <w:r w:rsidR="00B750EA">
        <w:t xml:space="preserve"> </w:t>
      </w:r>
    </w:p>
    <w:p w14:paraId="458BB899" w14:textId="5C1F5729" w:rsidR="00DE1BDB" w:rsidRDefault="00DE1BDB" w:rsidP="00DE1BDB">
      <w:pPr>
        <w:rPr>
          <w:lang w:val="en-US"/>
        </w:rPr>
      </w:pPr>
      <w:r w:rsidRPr="00DE1BDB">
        <w:rPr>
          <w:b/>
          <w:bCs/>
        </w:rPr>
        <w:t xml:space="preserve">Proposal </w:t>
      </w:r>
      <w:r w:rsidR="00BB31FE">
        <w:rPr>
          <w:b/>
          <w:bCs/>
        </w:rPr>
        <w:t>9</w:t>
      </w:r>
      <w:r w:rsidRPr="00DE1BDB">
        <w:rPr>
          <w:b/>
          <w:bCs/>
        </w:rPr>
        <w:t>:</w:t>
      </w:r>
      <w:r w:rsidR="00E75DDB" w:rsidRPr="00E75DDB">
        <w:rPr>
          <w:lang w:val="en-US"/>
        </w:rPr>
        <w:t xml:space="preserve"> </w:t>
      </w:r>
      <w:r w:rsidR="00E75DDB">
        <w:rPr>
          <w:lang w:val="en-US"/>
        </w:rPr>
        <w:t>RAN1 needs to study antenna phase center offset impact on the carrier phase positioning accuracy</w:t>
      </w:r>
      <w:r w:rsidR="002007FD">
        <w:rPr>
          <w:lang w:val="en-US"/>
        </w:rPr>
        <w:t xml:space="preserve"> and identify</w:t>
      </w:r>
      <w:r w:rsidR="0056252D">
        <w:rPr>
          <w:lang w:val="en-US"/>
        </w:rPr>
        <w:t xml:space="preserve"> potential solutions.</w:t>
      </w:r>
    </w:p>
    <w:p w14:paraId="130B3DAF" w14:textId="48FAD1ED" w:rsidR="00BC3605" w:rsidRDefault="00BC3605" w:rsidP="00DE1BDB">
      <w:pPr>
        <w:rPr>
          <w:lang w:val="en-US"/>
        </w:rPr>
      </w:pPr>
      <w:r>
        <w:rPr>
          <w:lang w:val="en-US"/>
        </w:rPr>
        <w:t xml:space="preserve">As discussed in Section 2.1 UL CP requires the PRU to also transmit the SRS for positioning so that the TRPs can measure the UL CP of the PRU. </w:t>
      </w:r>
      <w:r w:rsidR="00A318B3">
        <w:rPr>
          <w:lang w:val="en-US"/>
        </w:rPr>
        <w:t xml:space="preserve">The PRU is also susceptible to phase center offset errors in the SRS transmission. </w:t>
      </w:r>
    </w:p>
    <w:p w14:paraId="59543F9F" w14:textId="2654138B" w:rsidR="00A318B3" w:rsidRDefault="00A318B3" w:rsidP="00DE1BDB">
      <w:pPr>
        <w:rPr>
          <w:lang w:val="en-US"/>
        </w:rPr>
      </w:pPr>
      <w:r w:rsidRPr="00BB31FE">
        <w:rPr>
          <w:b/>
          <w:bCs/>
          <w:lang w:val="en-US"/>
        </w:rPr>
        <w:t xml:space="preserve">Observation </w:t>
      </w:r>
      <w:r w:rsidR="00BB31FE">
        <w:rPr>
          <w:b/>
          <w:bCs/>
          <w:lang w:val="en-US"/>
        </w:rPr>
        <w:t>6</w:t>
      </w:r>
      <w:r>
        <w:rPr>
          <w:lang w:val="en-US"/>
        </w:rPr>
        <w:t xml:space="preserve">: PCO </w:t>
      </w:r>
      <w:proofErr w:type="gramStart"/>
      <w:r>
        <w:rPr>
          <w:lang w:val="en-US"/>
        </w:rPr>
        <w:t>impacts also</w:t>
      </w:r>
      <w:proofErr w:type="gramEnd"/>
      <w:r>
        <w:rPr>
          <w:lang w:val="en-US"/>
        </w:rPr>
        <w:t xml:space="preserve"> the SRS transmission of the PRU. </w:t>
      </w:r>
    </w:p>
    <w:p w14:paraId="77F4B903" w14:textId="6E67E3D9" w:rsidR="00184546" w:rsidRPr="00CD5C6C" w:rsidRDefault="00A318B3" w:rsidP="00184546">
      <w:r w:rsidRPr="00A318B3">
        <w:rPr>
          <w:b/>
          <w:bCs/>
        </w:rPr>
        <w:t>Propos</w:t>
      </w:r>
      <w:r w:rsidRPr="009A7115">
        <w:rPr>
          <w:b/>
          <w:bCs/>
        </w:rPr>
        <w:t xml:space="preserve">al </w:t>
      </w:r>
      <w:r w:rsidR="00BB31FE">
        <w:rPr>
          <w:b/>
          <w:bCs/>
        </w:rPr>
        <w:t>10</w:t>
      </w:r>
      <w:r w:rsidRPr="005A77CF">
        <w:t>: RAN1 should study the impacts</w:t>
      </w:r>
      <w:r>
        <w:t xml:space="preserve"> and potential mitigation techniques</w:t>
      </w:r>
      <w:r w:rsidRPr="005A77CF">
        <w:t xml:space="preserve"> of antenna phase </w:t>
      </w:r>
      <w:proofErr w:type="spellStart"/>
      <w:r w:rsidRPr="005A77CF">
        <w:t>center</w:t>
      </w:r>
      <w:proofErr w:type="spellEnd"/>
      <w:r w:rsidRPr="005A77CF">
        <w:t xml:space="preserve"> offset on PRU</w:t>
      </w:r>
      <w:r>
        <w:t xml:space="preserve"> transmissions for UL CP</w:t>
      </w:r>
      <w:r w:rsidRPr="005A77CF">
        <w:t xml:space="preserve">. </w:t>
      </w:r>
    </w:p>
    <w:p w14:paraId="6503C151" w14:textId="27EB2B4F" w:rsidR="00AC06D7" w:rsidRDefault="00184546" w:rsidP="0011287A">
      <w:r w:rsidRPr="006700EE">
        <w:rPr>
          <w:b/>
          <w:bCs/>
        </w:rPr>
        <w:t xml:space="preserve">Reference </w:t>
      </w:r>
      <w:proofErr w:type="spellStart"/>
      <w:r w:rsidRPr="006700EE">
        <w:rPr>
          <w:b/>
          <w:bCs/>
        </w:rPr>
        <w:t>device:</w:t>
      </w:r>
      <w:r w:rsidR="0011287A">
        <w:t>The</w:t>
      </w:r>
      <w:proofErr w:type="spellEnd"/>
      <w:r w:rsidR="0011287A">
        <w:t xml:space="preserve"> double difference operation is essential to support cm-level positioning by avoiding the clock bias between multiple TRPs. </w:t>
      </w:r>
      <w:r w:rsidR="0011287A" w:rsidRPr="006F35C6">
        <w:t>The reference UE (PRU, Positioning Reference Unit) has been discussed in Rel-17 to improve the accuracy performance of timing measurement-based techniques</w:t>
      </w:r>
      <w:r w:rsidR="00AC06D7">
        <w:t>, and it w</w:t>
      </w:r>
      <w:r w:rsidR="008162F8">
        <w:t xml:space="preserve">as discussed in the previous meeting in this AI. </w:t>
      </w:r>
    </w:p>
    <w:p w14:paraId="77151E6E" w14:textId="0CBB7C6D" w:rsidR="00F2690A" w:rsidRDefault="0011287A" w:rsidP="005075B5">
      <w:pPr>
        <w:rPr>
          <w:rFonts w:ascii="Times" w:eastAsia="Batang" w:hAnsi="Times"/>
          <w:b/>
          <w:bCs/>
          <w:kern w:val="24"/>
          <w:highlight w:val="green"/>
          <w:lang w:eastAsia="ko-KR"/>
        </w:rPr>
      </w:pPr>
      <w:r>
        <w:t>For further accuracy performance improvement, the reference UE is essential</w:t>
      </w:r>
      <w:r w:rsidR="00400F5A">
        <w:t xml:space="preserve">, and RAN1 made </w:t>
      </w:r>
      <w:r w:rsidR="00F2690A">
        <w:t>the following agreement</w:t>
      </w:r>
      <w:r w:rsidR="007D0A81">
        <w:t xml:space="preserve"> to explicitly include PRU for </w:t>
      </w:r>
      <w:r w:rsidR="00E71D61">
        <w:t xml:space="preserve">the study on the </w:t>
      </w:r>
      <w:r w:rsidR="007D0A81">
        <w:t xml:space="preserve">carrier phase positioning </w:t>
      </w:r>
      <w:r w:rsidR="003252B9">
        <w:t>technique.</w:t>
      </w:r>
    </w:p>
    <w:p w14:paraId="003D604B" w14:textId="77777777" w:rsidR="00F2690A" w:rsidRPr="00D028FE" w:rsidRDefault="00F2690A" w:rsidP="00F2690A">
      <w:pPr>
        <w:overflowPunct/>
        <w:autoSpaceDE/>
        <w:autoSpaceDN/>
        <w:adjustRightInd/>
        <w:spacing w:after="0"/>
        <w:rPr>
          <w:rFonts w:eastAsia="Times New Roman"/>
          <w:sz w:val="24"/>
          <w:szCs w:val="24"/>
          <w:lang w:val="en-US" w:eastAsia="ko-KR"/>
        </w:rPr>
      </w:pPr>
      <w:r w:rsidRPr="00D028FE">
        <w:rPr>
          <w:rFonts w:ascii="Times" w:eastAsia="Batang" w:hAnsi="Times"/>
          <w:b/>
          <w:bCs/>
          <w:kern w:val="24"/>
          <w:highlight w:val="green"/>
          <w:lang w:eastAsia="ko-KR"/>
        </w:rPr>
        <w:t>Agreement</w:t>
      </w:r>
    </w:p>
    <w:p w14:paraId="704242AA" w14:textId="1012D911" w:rsidR="00C50FC8" w:rsidRPr="005075B5" w:rsidRDefault="00F2690A" w:rsidP="005A77CF">
      <w:pPr>
        <w:overflowPunct/>
        <w:autoSpaceDE/>
        <w:autoSpaceDN/>
        <w:adjustRightInd/>
        <w:spacing w:line="256" w:lineRule="auto"/>
        <w:ind w:left="142"/>
        <w:jc w:val="both"/>
        <w:rPr>
          <w:rFonts w:eastAsia="Times New Roman"/>
          <w:sz w:val="24"/>
          <w:szCs w:val="24"/>
          <w:lang w:val="en-US" w:eastAsia="ko-KR"/>
        </w:rPr>
      </w:pPr>
      <w:r w:rsidRPr="00D028FE">
        <w:rPr>
          <w:rFonts w:ascii="Times" w:eastAsia="Batang" w:hAnsi="Times"/>
          <w:kern w:val="24"/>
          <w:lang w:eastAsia="ko-KR"/>
        </w:rPr>
        <w:t>The use of PRUs to facilitate NR carrier phase positioning can be evaluated in the SI by RAN1.</w:t>
      </w:r>
    </w:p>
    <w:p w14:paraId="7BC6BCA2" w14:textId="2A8CA27C" w:rsidR="0011287A" w:rsidRDefault="0011287A" w:rsidP="0011287A">
      <w:r>
        <w:t xml:space="preserve">In Rel-17, RAN1 has not identified RAN1 impact related to reference UE, but this decision was made in the early stage of Rel-17 WI. Now we need to reconsider it. From our perspective, the reference UE may not be able to have unlimited processing capability. If the reference UE is requested to measure/report many measurements in time-domain (e.g., every slot), frequency-domain (e.g., multiple frequency layers) and/or too much measurements from many TRPs, the reference UE might not be able to follow all the requests from network. </w:t>
      </w:r>
    </w:p>
    <w:p w14:paraId="123F98E7" w14:textId="66E4356E" w:rsidR="0011287A" w:rsidRDefault="0011287A" w:rsidP="0011287A">
      <w:pPr>
        <w:rPr>
          <w:color w:val="000000" w:themeColor="text1"/>
        </w:rPr>
      </w:pPr>
      <w:r>
        <w:t xml:space="preserve">For double differential operation, the LMF would subtract the phase difference measurements between the target UE and the reference UE, i.e.,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oMath>
      <w:r>
        <w:rPr>
          <w:color w:val="000000" w:themeColor="text1"/>
        </w:rPr>
        <w:t xml:space="preserve">. The two phase difference measurements should be measured with respect to the same two TRPs. </w:t>
      </w:r>
      <w:r w:rsidRPr="002B6F60">
        <w:rPr>
          <w:color w:val="000000" w:themeColor="text1"/>
        </w:rPr>
        <w:t xml:space="preserve">The TRP </w:t>
      </w:r>
      <w:r w:rsidR="006A3D60">
        <w:rPr>
          <w:color w:val="000000" w:themeColor="text1"/>
        </w:rPr>
        <w:t>phase</w:t>
      </w:r>
      <w:r w:rsidRPr="002B6F60">
        <w:rPr>
          <w:color w:val="000000" w:themeColor="text1"/>
        </w:rPr>
        <w:t xml:space="preserve"> bias might not be</w:t>
      </w:r>
      <w:r>
        <w:rPr>
          <w:color w:val="000000" w:themeColor="text1"/>
        </w:rPr>
        <w:t xml:space="preserve"> highly fluctuated but it might not be</w:t>
      </w:r>
      <w:r w:rsidRPr="002B6F60">
        <w:rPr>
          <w:color w:val="000000" w:themeColor="text1"/>
        </w:rPr>
        <w:t xml:space="preserve"> a constant value in time-domain</w:t>
      </w:r>
      <w:r>
        <w:rPr>
          <w:color w:val="000000" w:themeColor="text1"/>
        </w:rPr>
        <w:t>, which should be considered. Furthermore, RAN1 needs to consider the impact of TRP Tx timing error group introduced in Rel-17. In our initial understanding, the target UE and reference UE may need to measure the phase difference measurements for the same TRP Tx TEGs.</w:t>
      </w:r>
    </w:p>
    <w:p w14:paraId="2CD987BF" w14:textId="078AEE94" w:rsidR="0011287A" w:rsidRDefault="0011287A" w:rsidP="0011287A">
      <w:pPr>
        <w:rPr>
          <w:color w:val="000000" w:themeColor="text1"/>
        </w:rPr>
      </w:pPr>
      <w:r w:rsidRPr="00DE1BDB">
        <w:rPr>
          <w:b/>
          <w:bCs/>
        </w:rPr>
        <w:t xml:space="preserve">Proposal </w:t>
      </w:r>
      <w:r w:rsidR="00BB31FE">
        <w:rPr>
          <w:b/>
          <w:bCs/>
        </w:rPr>
        <w:t>11</w:t>
      </w:r>
      <w:r w:rsidRPr="00DE1BDB">
        <w:rPr>
          <w:b/>
          <w:bCs/>
        </w:rPr>
        <w:t>:</w:t>
      </w:r>
      <w:r w:rsidRPr="00FB28EA">
        <w:rPr>
          <w:iCs/>
        </w:rPr>
        <w:t xml:space="preserve"> </w:t>
      </w:r>
      <w:r>
        <w:rPr>
          <w:iCs/>
        </w:rPr>
        <w:t xml:space="preserve">RAN1 to study the CP positioning performance impact by introducing </w:t>
      </w:r>
      <w:r w:rsidR="00543133">
        <w:rPr>
          <w:iCs/>
        </w:rPr>
        <w:t>PRU</w:t>
      </w:r>
      <w:r>
        <w:rPr>
          <w:iCs/>
        </w:rPr>
        <w:t xml:space="preserve"> for UE-assisted </w:t>
      </w:r>
      <w:proofErr w:type="gramStart"/>
      <w:r>
        <w:rPr>
          <w:iCs/>
        </w:rPr>
        <w:t>positioning, and</w:t>
      </w:r>
      <w:proofErr w:type="gramEnd"/>
      <w:r>
        <w:rPr>
          <w:iCs/>
        </w:rPr>
        <w:t xml:space="preserve"> identify the necessary physical layer procedure including aligning measurements by PRU and target UE.</w:t>
      </w:r>
    </w:p>
    <w:p w14:paraId="30397C36" w14:textId="77777777" w:rsidR="0011287A" w:rsidRDefault="0011287A" w:rsidP="0011287A">
      <w:r>
        <w:t>For UE-based CP positioning, the target UE also perform double differential operation, so the measurements from reference UE are also useful for target UE. For the accuracy enhancement of the UE-based CP positioning, we may need to study whether and how the target UE request CP measurements of the reference UE.</w:t>
      </w:r>
    </w:p>
    <w:p w14:paraId="6A609E6B" w14:textId="345359A6" w:rsidR="00BC3605" w:rsidRPr="00CD5C6C" w:rsidRDefault="0011287A" w:rsidP="00BC3605">
      <w:pPr>
        <w:rPr>
          <w:color w:val="000000" w:themeColor="text1"/>
        </w:rPr>
      </w:pPr>
      <w:r w:rsidRPr="00DE1BDB">
        <w:rPr>
          <w:b/>
          <w:bCs/>
        </w:rPr>
        <w:lastRenderedPageBreak/>
        <w:t xml:space="preserve">Proposal </w:t>
      </w:r>
      <w:r w:rsidR="00BB31FE">
        <w:rPr>
          <w:b/>
          <w:bCs/>
        </w:rPr>
        <w:t>12</w:t>
      </w:r>
      <w:r w:rsidRPr="00DE1BDB">
        <w:rPr>
          <w:b/>
          <w:bCs/>
        </w:rPr>
        <w:t>:</w:t>
      </w:r>
      <w:r w:rsidRPr="00FB28EA">
        <w:rPr>
          <w:iCs/>
        </w:rPr>
        <w:t xml:space="preserve"> </w:t>
      </w:r>
      <w:r>
        <w:rPr>
          <w:iCs/>
        </w:rPr>
        <w:t xml:space="preserve">RAN1 to study/identify the CP positioning performance impact by introducing </w:t>
      </w:r>
      <w:r w:rsidR="002312CD">
        <w:rPr>
          <w:iCs/>
        </w:rPr>
        <w:t>PRU</w:t>
      </w:r>
      <w:r>
        <w:rPr>
          <w:iCs/>
        </w:rPr>
        <w:t xml:space="preserve"> for UE-based </w:t>
      </w:r>
      <w:proofErr w:type="gramStart"/>
      <w:r>
        <w:rPr>
          <w:iCs/>
        </w:rPr>
        <w:t>positioning, and</w:t>
      </w:r>
      <w:proofErr w:type="gramEnd"/>
      <w:r>
        <w:rPr>
          <w:iCs/>
        </w:rPr>
        <w:t xml:space="preserve"> identify the necessary physical layer procedure.</w:t>
      </w:r>
    </w:p>
    <w:p w14:paraId="17AA6689" w14:textId="38E5CC00" w:rsidR="00BC3605" w:rsidRPr="00BB1E61" w:rsidRDefault="003C494B" w:rsidP="00BC3605">
      <w:pPr>
        <w:pStyle w:val="Heading2"/>
      </w:pPr>
      <w:r>
        <w:t>Sidelink CP</w:t>
      </w:r>
    </w:p>
    <w:p w14:paraId="682943F9" w14:textId="1F8F0709" w:rsidR="00BC3605" w:rsidRPr="005A77CF" w:rsidRDefault="00BC3605" w:rsidP="00520628">
      <w:r w:rsidRPr="005A77CF">
        <w:t xml:space="preserve">At RAN1#109 the following agreement was reached on SL positioning. </w:t>
      </w:r>
    </w:p>
    <w:p w14:paraId="1E35B565" w14:textId="77777777" w:rsidR="00BC3605" w:rsidRPr="005A77CF" w:rsidRDefault="00BC3605" w:rsidP="005A77CF">
      <w:pPr>
        <w:rPr>
          <w:highlight w:val="green"/>
          <w:lang w:val="en-US"/>
        </w:rPr>
      </w:pPr>
      <w:r w:rsidRPr="005A77CF">
        <w:rPr>
          <w:highlight w:val="green"/>
        </w:rPr>
        <w:t>Agreement</w:t>
      </w:r>
    </w:p>
    <w:p w14:paraId="0D7CAF26" w14:textId="77777777" w:rsidR="00BC3605" w:rsidRPr="005A77CF" w:rsidRDefault="00BC3605" w:rsidP="005A77CF">
      <w:pPr>
        <w:rPr>
          <w:lang w:val="en-US"/>
        </w:rPr>
      </w:pPr>
      <w:r w:rsidRPr="005A77CF">
        <w:t>With regards to the Positioning methods supported using SL measurements study further the following methods:</w:t>
      </w:r>
    </w:p>
    <w:p w14:paraId="0357F4EA" w14:textId="77777777" w:rsidR="00BC3605" w:rsidRPr="005A77CF" w:rsidRDefault="00BC3605" w:rsidP="00BC3605">
      <w:pPr>
        <w:numPr>
          <w:ilvl w:val="1"/>
          <w:numId w:val="43"/>
        </w:numPr>
        <w:rPr>
          <w:lang w:val="en-US"/>
        </w:rPr>
      </w:pPr>
      <w:r w:rsidRPr="005A77CF">
        <w:t>RTT-type solutions using SL</w:t>
      </w:r>
    </w:p>
    <w:p w14:paraId="605B59A5" w14:textId="77777777" w:rsidR="00BC3605" w:rsidRPr="005A77CF" w:rsidRDefault="00BC3605" w:rsidP="00BC3605">
      <w:pPr>
        <w:numPr>
          <w:ilvl w:val="2"/>
          <w:numId w:val="43"/>
        </w:numPr>
        <w:rPr>
          <w:lang w:val="en-US"/>
        </w:rPr>
      </w:pPr>
      <w:r w:rsidRPr="005A77CF">
        <w:t>Study both single-sided (also known as one-way) and double-sided (also known as two-way) RTT</w:t>
      </w:r>
    </w:p>
    <w:p w14:paraId="2B8B0854" w14:textId="77777777" w:rsidR="00BC3605" w:rsidRPr="005A77CF" w:rsidRDefault="00BC3605" w:rsidP="00BC3605">
      <w:pPr>
        <w:numPr>
          <w:ilvl w:val="1"/>
          <w:numId w:val="43"/>
        </w:numPr>
        <w:rPr>
          <w:lang w:val="en-US"/>
        </w:rPr>
      </w:pPr>
      <w:r w:rsidRPr="005A77CF">
        <w:t>SL-AoA</w:t>
      </w:r>
    </w:p>
    <w:p w14:paraId="0FCB3BE3" w14:textId="77777777" w:rsidR="00BC3605" w:rsidRPr="005A77CF" w:rsidRDefault="00BC3605" w:rsidP="00BC3605">
      <w:pPr>
        <w:numPr>
          <w:ilvl w:val="2"/>
          <w:numId w:val="43"/>
        </w:numPr>
        <w:rPr>
          <w:lang w:val="en-US"/>
        </w:rPr>
      </w:pPr>
      <w:r w:rsidRPr="005A77CF">
        <w:t>Include both Azimuth of arrival (AoA) and zenith of arrival (</w:t>
      </w:r>
      <w:proofErr w:type="spellStart"/>
      <w:r w:rsidRPr="005A77CF">
        <w:t>ZoA</w:t>
      </w:r>
      <w:proofErr w:type="spellEnd"/>
      <w:r w:rsidRPr="005A77CF">
        <w:t>) in the study</w:t>
      </w:r>
    </w:p>
    <w:p w14:paraId="02C51DE1" w14:textId="77777777" w:rsidR="00BC3605" w:rsidRPr="005A77CF" w:rsidRDefault="00BC3605" w:rsidP="00BC3605">
      <w:pPr>
        <w:numPr>
          <w:ilvl w:val="1"/>
          <w:numId w:val="43"/>
        </w:numPr>
        <w:rPr>
          <w:lang w:val="en-US"/>
        </w:rPr>
      </w:pPr>
      <w:r w:rsidRPr="005A77CF">
        <w:t>SL-TDOA</w:t>
      </w:r>
    </w:p>
    <w:p w14:paraId="5F17ECDF" w14:textId="77777777" w:rsidR="00BC3605" w:rsidRPr="005A77CF" w:rsidRDefault="00BC3605" w:rsidP="00BC3605">
      <w:pPr>
        <w:numPr>
          <w:ilvl w:val="1"/>
          <w:numId w:val="43"/>
        </w:numPr>
        <w:rPr>
          <w:lang w:val="en-US"/>
        </w:rPr>
      </w:pPr>
      <w:r w:rsidRPr="005A77CF">
        <w:t>SL-AoD</w:t>
      </w:r>
    </w:p>
    <w:p w14:paraId="33E70054" w14:textId="77777777" w:rsidR="00BC3605" w:rsidRPr="005A77CF" w:rsidRDefault="00BC3605" w:rsidP="00BC3605">
      <w:pPr>
        <w:numPr>
          <w:ilvl w:val="2"/>
          <w:numId w:val="43"/>
        </w:numPr>
        <w:rPr>
          <w:lang w:val="en-US"/>
        </w:rPr>
      </w:pPr>
      <w:r w:rsidRPr="005A77CF">
        <w:t xml:space="preserve">Corresponds to a method where RSRP and/or RSRPP measurements similar to the DL-AoD method in </w:t>
      </w:r>
      <w:proofErr w:type="spellStart"/>
      <w:r w:rsidRPr="005A77CF">
        <w:t>Uu</w:t>
      </w:r>
      <w:proofErr w:type="spellEnd"/>
      <w:r w:rsidRPr="005A77CF">
        <w:t xml:space="preserve">. </w:t>
      </w:r>
    </w:p>
    <w:p w14:paraId="400474C7" w14:textId="77777777" w:rsidR="00BC3605" w:rsidRPr="005A77CF" w:rsidRDefault="00BC3605" w:rsidP="00BC3605">
      <w:pPr>
        <w:numPr>
          <w:ilvl w:val="2"/>
          <w:numId w:val="43"/>
        </w:numPr>
        <w:rPr>
          <w:lang w:val="en-US"/>
        </w:rPr>
      </w:pPr>
      <w:r w:rsidRPr="005A77CF">
        <w:t>Include both Azimuth of departure (AoD) and zenith of departure (</w:t>
      </w:r>
      <w:proofErr w:type="spellStart"/>
      <w:r w:rsidRPr="005A77CF">
        <w:t>ZoD</w:t>
      </w:r>
      <w:proofErr w:type="spellEnd"/>
      <w:r w:rsidRPr="005A77CF">
        <w:t>) in the study</w:t>
      </w:r>
    </w:p>
    <w:p w14:paraId="0600BD1B" w14:textId="77777777" w:rsidR="00BC3605" w:rsidRPr="005A77CF" w:rsidRDefault="00BC3605" w:rsidP="00BC3605">
      <w:pPr>
        <w:numPr>
          <w:ilvl w:val="0"/>
          <w:numId w:val="44"/>
        </w:numPr>
        <w:rPr>
          <w:lang w:val="en-US"/>
        </w:rPr>
      </w:pPr>
      <w:r w:rsidRPr="005A77CF">
        <w:t>Consider in the study at least the following aspects:</w:t>
      </w:r>
    </w:p>
    <w:p w14:paraId="65635ADF" w14:textId="77777777" w:rsidR="00BC3605" w:rsidRPr="005A77CF" w:rsidRDefault="00BC3605" w:rsidP="00BC3605">
      <w:pPr>
        <w:numPr>
          <w:ilvl w:val="1"/>
          <w:numId w:val="44"/>
        </w:numPr>
        <w:rPr>
          <w:lang w:val="en-US"/>
        </w:rPr>
      </w:pPr>
      <w:r w:rsidRPr="005A77CF">
        <w:t>Definition(s) of the corresponding SL measurements for each method</w:t>
      </w:r>
    </w:p>
    <w:p w14:paraId="2FA20158" w14:textId="77777777" w:rsidR="00BC3605" w:rsidRPr="005A77CF" w:rsidRDefault="00BC3605" w:rsidP="00BC3605">
      <w:pPr>
        <w:numPr>
          <w:ilvl w:val="1"/>
          <w:numId w:val="44"/>
        </w:numPr>
        <w:rPr>
          <w:lang w:val="en-US"/>
        </w:rPr>
      </w:pPr>
      <w:r w:rsidRPr="005A77CF">
        <w:t xml:space="preserve">Which method is applicable to absolute or relative positioning or ranging, including whether such categorization is needed to be discussed. </w:t>
      </w:r>
    </w:p>
    <w:p w14:paraId="751A48C2" w14:textId="77777777" w:rsidR="00BC3605" w:rsidRPr="005A77CF" w:rsidRDefault="00BC3605" w:rsidP="00BC3605">
      <w:pPr>
        <w:numPr>
          <w:ilvl w:val="1"/>
          <w:numId w:val="44"/>
        </w:numPr>
        <w:rPr>
          <w:lang w:val="en-US"/>
        </w:rPr>
      </w:pPr>
      <w:r w:rsidRPr="005A77CF">
        <w:t>For angle-based methods, antenna configuration consideration(s) using practical UE capabilities</w:t>
      </w:r>
    </w:p>
    <w:p w14:paraId="0C6638BC" w14:textId="77777777" w:rsidR="00BC3605" w:rsidRPr="005A77CF" w:rsidRDefault="00BC3605" w:rsidP="00BC3605">
      <w:pPr>
        <w:numPr>
          <w:ilvl w:val="1"/>
          <w:numId w:val="44"/>
        </w:numPr>
        <w:rPr>
          <w:lang w:val="en-US"/>
        </w:rPr>
      </w:pPr>
      <w:r w:rsidRPr="005A77CF">
        <w:t xml:space="preserve">Per-panel location, if UE uses multiple panels. </w:t>
      </w:r>
    </w:p>
    <w:p w14:paraId="489B3A52" w14:textId="77777777" w:rsidR="00BC3605" w:rsidRPr="005A77CF" w:rsidRDefault="00BC3605" w:rsidP="00BC3605">
      <w:pPr>
        <w:numPr>
          <w:ilvl w:val="1"/>
          <w:numId w:val="44"/>
        </w:numPr>
        <w:rPr>
          <w:lang w:val="en-US"/>
        </w:rPr>
      </w:pPr>
      <w:r w:rsidRPr="005A77CF">
        <w:t>UE’s mobility, especially for V2X scenarios</w:t>
      </w:r>
    </w:p>
    <w:p w14:paraId="06193435" w14:textId="77777777" w:rsidR="00BC3605" w:rsidRPr="005A77CF" w:rsidRDefault="00BC3605" w:rsidP="00BC3605">
      <w:pPr>
        <w:numPr>
          <w:ilvl w:val="1"/>
          <w:numId w:val="44"/>
        </w:numPr>
        <w:rPr>
          <w:lang w:val="en-US"/>
        </w:rPr>
      </w:pPr>
      <w:r w:rsidRPr="005A77CF">
        <w:t>Impact of synchronization error(s) between UEs</w:t>
      </w:r>
    </w:p>
    <w:p w14:paraId="0FF4959F" w14:textId="77777777" w:rsidR="00BC3605" w:rsidRPr="005A77CF" w:rsidRDefault="00BC3605" w:rsidP="00BC3605">
      <w:pPr>
        <w:numPr>
          <w:ilvl w:val="1"/>
          <w:numId w:val="44"/>
        </w:numPr>
        <w:rPr>
          <w:lang w:val="en-US"/>
        </w:rPr>
      </w:pPr>
      <w:r w:rsidRPr="005A77CF">
        <w:t>Existing SL measurements (e.g. RSSI, RSRP), and UE ID information etc, may be used.</w:t>
      </w:r>
    </w:p>
    <w:p w14:paraId="351CA95D" w14:textId="77777777" w:rsidR="00BC3605" w:rsidRPr="005A77CF" w:rsidRDefault="00BC3605" w:rsidP="00BC3605">
      <w:pPr>
        <w:numPr>
          <w:ilvl w:val="0"/>
          <w:numId w:val="44"/>
        </w:numPr>
        <w:rPr>
          <w:lang w:val="en-US"/>
        </w:rPr>
      </w:pPr>
      <w:r w:rsidRPr="005A77CF">
        <w:t xml:space="preserve">Note: The above categorization does not necessarily mean that there will be separate SL positioning methods specified, or whether there will be a unified SL Positioning method.  </w:t>
      </w:r>
    </w:p>
    <w:p w14:paraId="279A1BE5" w14:textId="77777777" w:rsidR="00BC3605" w:rsidRPr="005A77CF" w:rsidRDefault="00BC3605" w:rsidP="00BC3605">
      <w:pPr>
        <w:numPr>
          <w:ilvl w:val="0"/>
          <w:numId w:val="44"/>
        </w:numPr>
        <w:rPr>
          <w:lang w:val="en-US"/>
        </w:rPr>
      </w:pPr>
      <w:r w:rsidRPr="00BC3605">
        <w:rPr>
          <w:highlight w:val="yellow"/>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r w:rsidRPr="005A77CF">
        <w:t>.</w:t>
      </w:r>
    </w:p>
    <w:p w14:paraId="7019B472" w14:textId="1375AB19" w:rsidR="00BC3605" w:rsidRPr="005A77CF" w:rsidRDefault="00BC3605" w:rsidP="005A77CF">
      <w:pPr>
        <w:numPr>
          <w:ilvl w:val="0"/>
          <w:numId w:val="44"/>
        </w:numPr>
        <w:rPr>
          <w:lang w:val="en-US"/>
        </w:rPr>
      </w:pPr>
      <w:r w:rsidRPr="005A77CF">
        <w:t>Note: Companies are encouraged to describe the role of SL nodes and their interaction/coordination participating in each method.</w:t>
      </w:r>
    </w:p>
    <w:p w14:paraId="327F7F65" w14:textId="62F6EB0C" w:rsidR="00BC3605" w:rsidRDefault="00BC3605" w:rsidP="00BC3605">
      <w:r>
        <w:t xml:space="preserve">Given this agreement we feel that sidelink carrier phase should not be discussed in this AI until more progress is made and until the SL topic makes a decision on SL carrier phase. </w:t>
      </w:r>
    </w:p>
    <w:p w14:paraId="17F97508" w14:textId="590EA749" w:rsidR="00BC3605" w:rsidRPr="005A77CF" w:rsidRDefault="00BC3605" w:rsidP="005A77CF">
      <w:pPr>
        <w:rPr>
          <w:lang w:val="en-US"/>
        </w:rPr>
      </w:pPr>
      <w:r w:rsidRPr="005A77CF">
        <w:rPr>
          <w:b/>
          <w:bCs/>
        </w:rPr>
        <w:t xml:space="preserve">Proposal </w:t>
      </w:r>
      <w:r w:rsidR="00BB31FE">
        <w:rPr>
          <w:b/>
          <w:bCs/>
        </w:rPr>
        <w:t>13</w:t>
      </w:r>
      <w:r>
        <w:t xml:space="preserve">: </w:t>
      </w:r>
      <w:r w:rsidR="00A21623">
        <w:t>D</w:t>
      </w:r>
      <w:r>
        <w:t>iscuss SL carrier phase</w:t>
      </w:r>
      <w:r w:rsidR="00A21623">
        <w:t xml:space="preserve"> </w:t>
      </w:r>
      <w:r w:rsidR="00A7569A">
        <w:t xml:space="preserve">only </w:t>
      </w:r>
      <w:r w:rsidR="00A21623">
        <w:t xml:space="preserve">under </w:t>
      </w:r>
      <w:r w:rsidR="00A7569A">
        <w:t>AI 9.5.1.2</w:t>
      </w:r>
      <w:r>
        <w:t xml:space="preserve"> during RAN1#110</w:t>
      </w:r>
      <w:r w:rsidR="005B5141">
        <w:t>-bis</w:t>
      </w:r>
      <w:r>
        <w:t xml:space="preserve">. </w:t>
      </w:r>
    </w:p>
    <w:p w14:paraId="773DE212" w14:textId="663EFDDC" w:rsidR="0099307C" w:rsidRDefault="0099307C" w:rsidP="0099307C">
      <w:pPr>
        <w:pStyle w:val="Heading1"/>
      </w:pPr>
      <w:r>
        <w:t>Conclusion</w:t>
      </w:r>
    </w:p>
    <w:p w14:paraId="7A67A2E4" w14:textId="77777777" w:rsidR="002C79DC" w:rsidRDefault="002C79DC" w:rsidP="002C79DC">
      <w:r>
        <w:t xml:space="preserve">In this contribution we made the following proposals and observations: </w:t>
      </w:r>
    </w:p>
    <w:p w14:paraId="1C94A327" w14:textId="45B7C38F" w:rsidR="00FD64B4" w:rsidRDefault="00FD64B4" w:rsidP="00FD64B4">
      <w:r w:rsidRPr="005A77CF">
        <w:rPr>
          <w:b/>
          <w:bCs/>
        </w:rPr>
        <w:t xml:space="preserve">Observation </w:t>
      </w:r>
      <w:r>
        <w:rPr>
          <w:b/>
          <w:bCs/>
        </w:rPr>
        <w:t>1</w:t>
      </w:r>
      <w:r>
        <w:t xml:space="preserve">: In UL CP the PRU needs to transmit the SRS for positioning along with the target UE. </w:t>
      </w:r>
    </w:p>
    <w:p w14:paraId="7387701F" w14:textId="77777777" w:rsidR="00FD64B4" w:rsidRDefault="00FD64B4" w:rsidP="00FD64B4">
      <w:r w:rsidRPr="005B5141">
        <w:rPr>
          <w:b/>
          <w:bCs/>
        </w:rPr>
        <w:lastRenderedPageBreak/>
        <w:t xml:space="preserve">Proposal </w:t>
      </w:r>
      <w:r>
        <w:rPr>
          <w:b/>
          <w:bCs/>
        </w:rPr>
        <w:t>1</w:t>
      </w:r>
      <w:r>
        <w:t xml:space="preserve">: No new values of X are added for the initial phase offset model between transmitter and receiver. </w:t>
      </w:r>
    </w:p>
    <w:p w14:paraId="4DB6F9E6" w14:textId="5E7F391C" w:rsidR="00FD64B4" w:rsidRDefault="00FD64B4" w:rsidP="00FD64B4">
      <w:proofErr w:type="spellStart"/>
      <w:r w:rsidRPr="00BB4F74">
        <w:rPr>
          <w:b/>
          <w:bCs/>
        </w:rPr>
        <w:t>Propsoal</w:t>
      </w:r>
      <w:proofErr w:type="spellEnd"/>
      <w:r w:rsidRPr="00BB4F74">
        <w:rPr>
          <w:b/>
          <w:bCs/>
        </w:rPr>
        <w:t xml:space="preserve"> </w:t>
      </w:r>
      <w:r>
        <w:rPr>
          <w:b/>
          <w:bCs/>
        </w:rPr>
        <w:t>2</w:t>
      </w:r>
      <w:r>
        <w:t xml:space="preserve">: Adopt the PCO error model as the final error model on PCO for the SI. </w:t>
      </w:r>
    </w:p>
    <w:p w14:paraId="7F9DB861" w14:textId="77777777" w:rsidR="00FD64B4" w:rsidRPr="005B5141" w:rsidRDefault="00FD64B4" w:rsidP="00FD64B4">
      <w:r w:rsidRPr="00BB4F74">
        <w:rPr>
          <w:b/>
          <w:bCs/>
        </w:rPr>
        <w:t xml:space="preserve">Proposal </w:t>
      </w:r>
      <w:r>
        <w:rPr>
          <w:b/>
          <w:bCs/>
        </w:rPr>
        <w:t>3</w:t>
      </w:r>
      <w:r>
        <w:t xml:space="preserve">: For parameters X and Y leave it up to individual companies to provide the specific values used in their evaluations. </w:t>
      </w:r>
    </w:p>
    <w:p w14:paraId="751989B1" w14:textId="77777777" w:rsidR="00FD64B4" w:rsidRDefault="00FD64B4" w:rsidP="00FD64B4">
      <w:r w:rsidRPr="00A2284E">
        <w:rPr>
          <w:b/>
          <w:bCs/>
          <w:iCs/>
        </w:rPr>
        <w:t xml:space="preserve">Observation </w:t>
      </w:r>
      <w:r>
        <w:rPr>
          <w:b/>
          <w:bCs/>
          <w:iCs/>
        </w:rPr>
        <w:t>2</w:t>
      </w:r>
      <w:r w:rsidRPr="00A2284E">
        <w:rPr>
          <w:b/>
          <w:bCs/>
          <w:iCs/>
        </w:rPr>
        <w:t>:</w:t>
      </w:r>
      <w:r>
        <w:rPr>
          <w:b/>
          <w:bCs/>
          <w:iCs/>
        </w:rPr>
        <w:t xml:space="preserve"> </w:t>
      </w:r>
      <w:r>
        <w:t xml:space="preserve">The phase measurement error is less than 1 cm for 80 percent of UEs and the error is less than 4 cm error for 90 percent of the UEs in </w:t>
      </w:r>
      <w:proofErr w:type="spellStart"/>
      <w:r>
        <w:t>InF</w:t>
      </w:r>
      <w:proofErr w:type="spellEnd"/>
      <w:r>
        <w:t>-SH model.</w:t>
      </w:r>
    </w:p>
    <w:p w14:paraId="5CEEA63F" w14:textId="77777777" w:rsidR="00FD64B4" w:rsidRPr="009F59A7" w:rsidRDefault="00FD64B4" w:rsidP="00FD64B4">
      <w:pPr>
        <w:rPr>
          <w:b/>
          <w:bCs/>
          <w:iCs/>
        </w:rPr>
      </w:pPr>
      <w:r w:rsidRPr="009F59A7">
        <w:rPr>
          <w:b/>
          <w:bCs/>
          <w:iCs/>
        </w:rPr>
        <w:t xml:space="preserve">Observation </w:t>
      </w:r>
      <w:r>
        <w:rPr>
          <w:b/>
          <w:bCs/>
          <w:iCs/>
        </w:rPr>
        <w:t>3</w:t>
      </w:r>
      <w:r w:rsidRPr="009F59A7">
        <w:rPr>
          <w:b/>
          <w:bCs/>
          <w:iCs/>
        </w:rPr>
        <w:t>:</w:t>
      </w:r>
      <w:r>
        <w:rPr>
          <w:b/>
          <w:bCs/>
          <w:iCs/>
        </w:rPr>
        <w:t xml:space="preserve"> </w:t>
      </w:r>
      <w:r w:rsidRPr="005A77CF">
        <w:rPr>
          <w:iCs/>
        </w:rPr>
        <w:t>Significantly improved accuracy over Rel-17 is possible with NR CP methods.</w:t>
      </w:r>
      <w:r>
        <w:rPr>
          <w:b/>
          <w:bCs/>
          <w:iCs/>
        </w:rPr>
        <w:t xml:space="preserve"> </w:t>
      </w:r>
    </w:p>
    <w:p w14:paraId="4A6C9B6C" w14:textId="77777777" w:rsidR="00FD64B4" w:rsidRDefault="00FD64B4" w:rsidP="00FD64B4">
      <w:pPr>
        <w:rPr>
          <w:b/>
          <w:bCs/>
          <w:iCs/>
        </w:rPr>
      </w:pPr>
      <w:r w:rsidRPr="009F59A7">
        <w:rPr>
          <w:b/>
          <w:bCs/>
          <w:iCs/>
        </w:rPr>
        <w:t xml:space="preserve">Proposal </w:t>
      </w:r>
      <w:r>
        <w:rPr>
          <w:b/>
          <w:bCs/>
          <w:iCs/>
        </w:rPr>
        <w:t>4</w:t>
      </w:r>
      <w:r w:rsidRPr="009F59A7">
        <w:rPr>
          <w:b/>
          <w:bCs/>
          <w:iCs/>
        </w:rPr>
        <w:t xml:space="preserve">: </w:t>
      </w:r>
      <w:r w:rsidRPr="005A77CF">
        <w:rPr>
          <w:iCs/>
        </w:rPr>
        <w:t>Include the above results in the TR.</w:t>
      </w:r>
      <w:r>
        <w:rPr>
          <w:b/>
          <w:bCs/>
          <w:iCs/>
        </w:rPr>
        <w:t xml:space="preserve"> </w:t>
      </w:r>
    </w:p>
    <w:p w14:paraId="43936496" w14:textId="77777777" w:rsidR="00FD64B4" w:rsidRPr="00CD5C6C" w:rsidRDefault="00FD64B4" w:rsidP="00FD64B4">
      <w:pPr>
        <w:rPr>
          <w:iCs/>
        </w:rPr>
      </w:pPr>
      <w:r>
        <w:rPr>
          <w:b/>
          <w:bCs/>
          <w:iCs/>
        </w:rPr>
        <w:t xml:space="preserve">Proposal 5: </w:t>
      </w:r>
      <w:r>
        <w:rPr>
          <w:iCs/>
        </w:rPr>
        <w:t xml:space="preserve">RAN1 to conclude that NR CP provides significant accuracy gains over existing techniques. </w:t>
      </w:r>
    </w:p>
    <w:p w14:paraId="31A6CE89" w14:textId="77777777" w:rsidR="00FD64B4" w:rsidRDefault="00FD64B4" w:rsidP="00FD64B4">
      <w:pPr>
        <w:rPr>
          <w:iCs/>
        </w:rPr>
      </w:pPr>
      <w:r>
        <w:rPr>
          <w:b/>
          <w:bCs/>
          <w:iCs/>
        </w:rPr>
        <w:t>Proposal</w:t>
      </w:r>
      <w:r w:rsidRPr="00A2284E">
        <w:rPr>
          <w:b/>
          <w:bCs/>
          <w:iCs/>
        </w:rPr>
        <w:t xml:space="preserve"> </w:t>
      </w:r>
      <w:r>
        <w:rPr>
          <w:b/>
          <w:bCs/>
          <w:iCs/>
        </w:rPr>
        <w:t>6</w:t>
      </w:r>
      <w:r w:rsidRPr="00A2284E">
        <w:rPr>
          <w:b/>
          <w:bCs/>
          <w:iCs/>
        </w:rPr>
        <w:t>:</w:t>
      </w:r>
      <w:r>
        <w:rPr>
          <w:b/>
          <w:bCs/>
          <w:iCs/>
        </w:rPr>
        <w:t xml:space="preserve"> </w:t>
      </w:r>
      <w:r>
        <w:rPr>
          <w:iCs/>
        </w:rPr>
        <w:t xml:space="preserve">RAN1 to study and identify necessary measurements to support CP positioning for both DL-based positioning and UL-based positioning. </w:t>
      </w:r>
    </w:p>
    <w:p w14:paraId="3ADB59D5" w14:textId="77777777" w:rsidR="00FD64B4" w:rsidRPr="00BB31FE" w:rsidRDefault="00FD64B4" w:rsidP="00FD64B4">
      <w:pPr>
        <w:rPr>
          <w:szCs w:val="22"/>
        </w:rPr>
      </w:pPr>
      <w:r w:rsidRPr="005A77CF">
        <w:rPr>
          <w:b/>
          <w:bCs/>
          <w:szCs w:val="22"/>
        </w:rPr>
        <w:t xml:space="preserve">Proposal </w:t>
      </w:r>
      <w:r>
        <w:rPr>
          <w:b/>
          <w:bCs/>
          <w:szCs w:val="22"/>
        </w:rPr>
        <w:t>7</w:t>
      </w:r>
      <w:r>
        <w:rPr>
          <w:szCs w:val="22"/>
        </w:rPr>
        <w:t xml:space="preserve">: RAN1 to study methods for </w:t>
      </w:r>
      <w:r w:rsidRPr="00BB31FE">
        <w:rPr>
          <w:szCs w:val="22"/>
        </w:rPr>
        <w:t>identifying independent taps and/or methods to</w:t>
      </w:r>
      <w:r>
        <w:rPr>
          <w:szCs w:val="22"/>
        </w:rPr>
        <w:t xml:space="preserve"> aid</w:t>
      </w:r>
      <w:r w:rsidRPr="00696D15">
        <w:rPr>
          <w:szCs w:val="22"/>
        </w:rPr>
        <w:t xml:space="preserve"> a positioning receiver to determine and report</w:t>
      </w:r>
      <w:r>
        <w:rPr>
          <w:szCs w:val="22"/>
        </w:rPr>
        <w:t xml:space="preserve"> measurements of</w:t>
      </w:r>
      <w:r w:rsidRPr="00696D15">
        <w:rPr>
          <w:szCs w:val="22"/>
        </w:rPr>
        <w:t xml:space="preserve"> independent channel taps that correspond to different wireless propagation path</w:t>
      </w:r>
      <w:r>
        <w:rPr>
          <w:szCs w:val="22"/>
        </w:rPr>
        <w:t>s</w:t>
      </w:r>
      <w:r w:rsidRPr="00696D15">
        <w:rPr>
          <w:szCs w:val="22"/>
        </w:rPr>
        <w:t>.</w:t>
      </w:r>
    </w:p>
    <w:p w14:paraId="1D603DEE" w14:textId="77777777" w:rsidR="00FD64B4" w:rsidRDefault="00FD64B4" w:rsidP="00FD64B4">
      <w:r>
        <w:rPr>
          <w:b/>
          <w:bCs/>
        </w:rPr>
        <w:t>Observation</w:t>
      </w:r>
      <w:r w:rsidRPr="00DE1BDB">
        <w:rPr>
          <w:b/>
          <w:bCs/>
        </w:rPr>
        <w:t xml:space="preserve"> </w:t>
      </w:r>
      <w:r>
        <w:rPr>
          <w:b/>
          <w:bCs/>
        </w:rPr>
        <w:t>4</w:t>
      </w:r>
      <w:r w:rsidRPr="00DE1BDB">
        <w:rPr>
          <w:b/>
          <w:bCs/>
        </w:rPr>
        <w:t>:</w:t>
      </w:r>
      <w:r w:rsidRPr="00E75DDB">
        <w:rPr>
          <w:lang w:val="en-US"/>
        </w:rPr>
        <w:t xml:space="preserve"> </w:t>
      </w:r>
      <w:r>
        <w:rPr>
          <w:lang w:val="en-US"/>
        </w:rPr>
        <w:t>The virtual wavelength method may provide the reduced search space of integer ambiguity variables</w:t>
      </w:r>
    </w:p>
    <w:p w14:paraId="4B09BB28" w14:textId="77777777" w:rsidR="00FD64B4" w:rsidRPr="00CD5C6C" w:rsidRDefault="00FD64B4" w:rsidP="00FD64B4">
      <w:pPr>
        <w:rPr>
          <w:color w:val="000000" w:themeColor="text1"/>
        </w:rPr>
      </w:pPr>
      <w:r>
        <w:rPr>
          <w:b/>
          <w:bCs/>
          <w:iCs/>
        </w:rPr>
        <w:t>Proposal</w:t>
      </w:r>
      <w:r w:rsidRPr="00A2284E">
        <w:rPr>
          <w:b/>
          <w:bCs/>
          <w:iCs/>
        </w:rPr>
        <w:t xml:space="preserve"> </w:t>
      </w:r>
      <w:r>
        <w:rPr>
          <w:b/>
          <w:bCs/>
          <w:iCs/>
        </w:rPr>
        <w:t>8</w:t>
      </w:r>
      <w:r w:rsidRPr="00A2284E">
        <w:rPr>
          <w:b/>
          <w:bCs/>
          <w:iCs/>
        </w:rPr>
        <w:t>:</w:t>
      </w:r>
      <w:r>
        <w:rPr>
          <w:b/>
          <w:bCs/>
          <w:iCs/>
        </w:rPr>
        <w:t xml:space="preserve"> </w:t>
      </w:r>
      <w:r w:rsidRPr="00B65142">
        <w:rPr>
          <w:iCs/>
        </w:rPr>
        <w:t xml:space="preserve">RAN1 to study </w:t>
      </w:r>
      <w:r>
        <w:rPr>
          <w:iCs/>
        </w:rPr>
        <w:t xml:space="preserve">physical layer procedure to support virtual wavelength method to address </w:t>
      </w:r>
      <w:proofErr w:type="spellStart"/>
      <w:r>
        <w:rPr>
          <w:iCs/>
        </w:rPr>
        <w:t>interger</w:t>
      </w:r>
      <w:proofErr w:type="spellEnd"/>
      <w:r>
        <w:rPr>
          <w:iCs/>
        </w:rPr>
        <w:t xml:space="preserve"> ambiguity problem.</w:t>
      </w:r>
    </w:p>
    <w:p w14:paraId="6345CCE7" w14:textId="77777777" w:rsidR="00FD64B4" w:rsidRDefault="00FD64B4" w:rsidP="00FD64B4">
      <w:pPr>
        <w:rPr>
          <w:lang w:val="en-US" w:eastAsia="ja-JP"/>
        </w:rPr>
      </w:pPr>
      <w:r>
        <w:rPr>
          <w:b/>
          <w:bCs/>
        </w:rPr>
        <w:t>Observation</w:t>
      </w:r>
      <w:r w:rsidRPr="00DE1BDB">
        <w:rPr>
          <w:b/>
          <w:bCs/>
        </w:rPr>
        <w:t xml:space="preserve"> </w:t>
      </w:r>
      <w:r>
        <w:rPr>
          <w:b/>
          <w:bCs/>
        </w:rPr>
        <w:t>5</w:t>
      </w:r>
      <w:r w:rsidRPr="00DE1BDB">
        <w:rPr>
          <w:b/>
          <w:bCs/>
        </w:rPr>
        <w:t>:</w:t>
      </w:r>
      <w:r w:rsidRPr="00E75DDB">
        <w:rPr>
          <w:lang w:val="en-US"/>
        </w:rPr>
        <w:t xml:space="preserve"> </w:t>
      </w:r>
      <w:r>
        <w:rPr>
          <w:lang w:val="en-US"/>
        </w:rPr>
        <w:t xml:space="preserve">The antenna array phase center may not always </w:t>
      </w:r>
      <w:proofErr w:type="gramStart"/>
      <w:r>
        <w:rPr>
          <w:lang w:val="en-US"/>
        </w:rPr>
        <w:t>aligned</w:t>
      </w:r>
      <w:proofErr w:type="gramEnd"/>
      <w:r>
        <w:rPr>
          <w:lang w:val="en-US"/>
        </w:rPr>
        <w:t xml:space="preserve"> with the physical antenna reference point and it affects to phase and timing measurement accuracy.</w:t>
      </w:r>
    </w:p>
    <w:p w14:paraId="34CBC787" w14:textId="77777777" w:rsidR="00FD64B4" w:rsidRDefault="00FD64B4" w:rsidP="00FD64B4">
      <w:pPr>
        <w:rPr>
          <w:lang w:val="en-US"/>
        </w:rPr>
      </w:pPr>
      <w:r w:rsidRPr="00DE1BDB">
        <w:rPr>
          <w:b/>
          <w:bCs/>
        </w:rPr>
        <w:t xml:space="preserve">Proposal </w:t>
      </w:r>
      <w:r>
        <w:rPr>
          <w:b/>
          <w:bCs/>
        </w:rPr>
        <w:t>9</w:t>
      </w:r>
      <w:r w:rsidRPr="00DE1BDB">
        <w:rPr>
          <w:b/>
          <w:bCs/>
        </w:rPr>
        <w:t>:</w:t>
      </w:r>
      <w:r w:rsidRPr="00E75DDB">
        <w:rPr>
          <w:lang w:val="en-US"/>
        </w:rPr>
        <w:t xml:space="preserve"> </w:t>
      </w:r>
      <w:r>
        <w:rPr>
          <w:lang w:val="en-US"/>
        </w:rPr>
        <w:t>RAN1 needs to study antenna phase center offset impact on the carrier phase positioning accuracy and identify potential solutions.</w:t>
      </w:r>
    </w:p>
    <w:p w14:paraId="3DF87411" w14:textId="77777777" w:rsidR="00FD64B4" w:rsidRDefault="00FD64B4" w:rsidP="00FD64B4">
      <w:pPr>
        <w:rPr>
          <w:lang w:val="en-US"/>
        </w:rPr>
      </w:pPr>
      <w:r w:rsidRPr="00BB31FE">
        <w:rPr>
          <w:b/>
          <w:bCs/>
          <w:lang w:val="en-US"/>
        </w:rPr>
        <w:t xml:space="preserve">Observation </w:t>
      </w:r>
      <w:r>
        <w:rPr>
          <w:b/>
          <w:bCs/>
          <w:lang w:val="en-US"/>
        </w:rPr>
        <w:t>6</w:t>
      </w:r>
      <w:r>
        <w:rPr>
          <w:lang w:val="en-US"/>
        </w:rPr>
        <w:t xml:space="preserve">: PCO </w:t>
      </w:r>
      <w:proofErr w:type="gramStart"/>
      <w:r>
        <w:rPr>
          <w:lang w:val="en-US"/>
        </w:rPr>
        <w:t>impacts also</w:t>
      </w:r>
      <w:proofErr w:type="gramEnd"/>
      <w:r>
        <w:rPr>
          <w:lang w:val="en-US"/>
        </w:rPr>
        <w:t xml:space="preserve"> the SRS transmission of the PRU. </w:t>
      </w:r>
    </w:p>
    <w:p w14:paraId="7F898C69" w14:textId="77777777" w:rsidR="00FD64B4" w:rsidRPr="00CD5C6C" w:rsidRDefault="00FD64B4" w:rsidP="00FD64B4">
      <w:r w:rsidRPr="00A318B3">
        <w:rPr>
          <w:b/>
          <w:bCs/>
        </w:rPr>
        <w:t>Propos</w:t>
      </w:r>
      <w:r w:rsidRPr="009A7115">
        <w:rPr>
          <w:b/>
          <w:bCs/>
        </w:rPr>
        <w:t xml:space="preserve">al </w:t>
      </w:r>
      <w:r>
        <w:rPr>
          <w:b/>
          <w:bCs/>
        </w:rPr>
        <w:t>10</w:t>
      </w:r>
      <w:r w:rsidRPr="005A77CF">
        <w:t>: RAN1 should study the impacts</w:t>
      </w:r>
      <w:r>
        <w:t xml:space="preserve"> and potential mitigation techniques</w:t>
      </w:r>
      <w:r w:rsidRPr="005A77CF">
        <w:t xml:space="preserve"> of antenna phase </w:t>
      </w:r>
      <w:proofErr w:type="spellStart"/>
      <w:r w:rsidRPr="005A77CF">
        <w:t>center</w:t>
      </w:r>
      <w:proofErr w:type="spellEnd"/>
      <w:r w:rsidRPr="005A77CF">
        <w:t xml:space="preserve"> offset on PRU</w:t>
      </w:r>
      <w:r>
        <w:t xml:space="preserve"> transmissions for UL CP</w:t>
      </w:r>
      <w:r w:rsidRPr="005A77CF">
        <w:t xml:space="preserve">. </w:t>
      </w:r>
    </w:p>
    <w:p w14:paraId="34527651" w14:textId="77777777" w:rsidR="00FD64B4" w:rsidRDefault="00FD64B4" w:rsidP="00FD64B4">
      <w:pPr>
        <w:rPr>
          <w:color w:val="000000" w:themeColor="text1"/>
        </w:rPr>
      </w:pPr>
      <w:r w:rsidRPr="00DE1BDB">
        <w:rPr>
          <w:b/>
          <w:bCs/>
        </w:rPr>
        <w:t xml:space="preserve">Proposal </w:t>
      </w:r>
      <w:r>
        <w:rPr>
          <w:b/>
          <w:bCs/>
        </w:rPr>
        <w:t>11</w:t>
      </w:r>
      <w:r w:rsidRPr="00DE1BDB">
        <w:rPr>
          <w:b/>
          <w:bCs/>
        </w:rPr>
        <w:t>:</w:t>
      </w:r>
      <w:r w:rsidRPr="00FB28EA">
        <w:rPr>
          <w:iCs/>
        </w:rPr>
        <w:t xml:space="preserve"> </w:t>
      </w:r>
      <w:r>
        <w:rPr>
          <w:iCs/>
        </w:rPr>
        <w:t xml:space="preserve">RAN1 to study the CP positioning performance impact by introducing PRU for UE-assisted </w:t>
      </w:r>
      <w:proofErr w:type="gramStart"/>
      <w:r>
        <w:rPr>
          <w:iCs/>
        </w:rPr>
        <w:t>positioning, and</w:t>
      </w:r>
      <w:proofErr w:type="gramEnd"/>
      <w:r>
        <w:rPr>
          <w:iCs/>
        </w:rPr>
        <w:t xml:space="preserve"> identify the necessary physical layer procedure including aligning measurements by PRU and target UE.</w:t>
      </w:r>
    </w:p>
    <w:p w14:paraId="29282AC8" w14:textId="77777777" w:rsidR="00FD64B4" w:rsidRPr="00CD5C6C" w:rsidRDefault="00FD64B4" w:rsidP="00FD64B4">
      <w:pPr>
        <w:rPr>
          <w:color w:val="000000" w:themeColor="text1"/>
        </w:rPr>
      </w:pPr>
      <w:r w:rsidRPr="00DE1BDB">
        <w:rPr>
          <w:b/>
          <w:bCs/>
        </w:rPr>
        <w:t xml:space="preserve">Proposal </w:t>
      </w:r>
      <w:r>
        <w:rPr>
          <w:b/>
          <w:bCs/>
        </w:rPr>
        <w:t>12</w:t>
      </w:r>
      <w:r w:rsidRPr="00DE1BDB">
        <w:rPr>
          <w:b/>
          <w:bCs/>
        </w:rPr>
        <w:t>:</w:t>
      </w:r>
      <w:r w:rsidRPr="00FB28EA">
        <w:rPr>
          <w:iCs/>
        </w:rPr>
        <w:t xml:space="preserve"> </w:t>
      </w:r>
      <w:r>
        <w:rPr>
          <w:iCs/>
        </w:rPr>
        <w:t xml:space="preserve">RAN1 to study/identify the CP positioning performance impact by introducing PRU for UE-based </w:t>
      </w:r>
      <w:proofErr w:type="gramStart"/>
      <w:r>
        <w:rPr>
          <w:iCs/>
        </w:rPr>
        <w:t>positioning, and</w:t>
      </w:r>
      <w:proofErr w:type="gramEnd"/>
      <w:r>
        <w:rPr>
          <w:iCs/>
        </w:rPr>
        <w:t xml:space="preserve"> identify the necessary physical layer procedure.</w:t>
      </w:r>
    </w:p>
    <w:p w14:paraId="35D62648" w14:textId="34333BC5" w:rsidR="00FD64B4" w:rsidRDefault="00FD64B4" w:rsidP="00FD64B4">
      <w:r w:rsidRPr="005A77CF">
        <w:rPr>
          <w:b/>
          <w:bCs/>
        </w:rPr>
        <w:t xml:space="preserve">Proposal </w:t>
      </w:r>
      <w:r>
        <w:rPr>
          <w:b/>
          <w:bCs/>
        </w:rPr>
        <w:t>13</w:t>
      </w:r>
      <w:r>
        <w:t xml:space="preserve">: Discuss SL carrier phase only under AI 9.5.1.2 during RAN1#110-bis. </w:t>
      </w:r>
    </w:p>
    <w:p w14:paraId="17D3586A" w14:textId="77777777" w:rsidR="00FD64B4" w:rsidRDefault="00FD64B4" w:rsidP="00FD64B4">
      <w:pPr>
        <w:overflowPunct/>
        <w:autoSpaceDE/>
        <w:autoSpaceDN/>
        <w:adjustRightInd/>
        <w:spacing w:after="0"/>
        <w:textAlignment w:val="auto"/>
      </w:pPr>
      <w:r w:rsidRPr="00BC38D3">
        <w:rPr>
          <w:b/>
        </w:rPr>
        <w:t>Observation</w:t>
      </w:r>
      <w:r>
        <w:rPr>
          <w:b/>
        </w:rPr>
        <w:t xml:space="preserve"> 7</w:t>
      </w:r>
      <w:r>
        <w:t>: The ranging error that introduced due to the estimation error in phase is less than 1cm for 80% of realizations for TDL channels (D and E) with dominant LOS path.</w:t>
      </w:r>
    </w:p>
    <w:p w14:paraId="21F38645" w14:textId="77777777" w:rsidR="00FD64B4" w:rsidRDefault="00FD64B4" w:rsidP="00FD64B4">
      <w:pPr>
        <w:overflowPunct/>
        <w:autoSpaceDE/>
        <w:autoSpaceDN/>
        <w:adjustRightInd/>
        <w:spacing w:after="0"/>
        <w:textAlignment w:val="auto"/>
      </w:pPr>
    </w:p>
    <w:p w14:paraId="2C88D154" w14:textId="1672BB8B" w:rsidR="00FD64B4" w:rsidRPr="00FD64B4" w:rsidRDefault="00FD64B4" w:rsidP="00FD64B4">
      <w:pPr>
        <w:rPr>
          <w:lang w:val="en-US"/>
        </w:rPr>
      </w:pPr>
      <w:r w:rsidRPr="00BC38D3">
        <w:rPr>
          <w:b/>
        </w:rPr>
        <w:t>Observation</w:t>
      </w:r>
      <w:r>
        <w:rPr>
          <w:b/>
        </w:rPr>
        <w:t xml:space="preserve"> 8</w:t>
      </w:r>
      <w:r>
        <w:t xml:space="preserve">: The first arrival path of TDL model follows the </w:t>
      </w:r>
      <w:proofErr w:type="spellStart"/>
      <w:r>
        <w:t>Ricean</w:t>
      </w:r>
      <w:proofErr w:type="spellEnd"/>
      <w:r>
        <w:t xml:space="preserve"> distribution, resulting in inherent phase interference introduce due to TDL channel model. An agreement on the treatment of Rayleigh path of the first arrival path is necessary for the LOS path phase study.</w:t>
      </w:r>
    </w:p>
    <w:p w14:paraId="2A1BA7EB" w14:textId="26402CD7" w:rsidR="008047D7" w:rsidRDefault="008047D7" w:rsidP="008047D7">
      <w:pPr>
        <w:pStyle w:val="Heading1"/>
      </w:pPr>
      <w:r>
        <w:t>Appendix</w:t>
      </w:r>
    </w:p>
    <w:p w14:paraId="57979656" w14:textId="4AB191CD" w:rsidR="00F020FF" w:rsidRDefault="77B326AC" w:rsidP="00F020FF">
      <w:pPr>
        <w:jc w:val="both"/>
      </w:pPr>
      <w:r>
        <w:t>We provide our initial performance analysis in the selected scenarios to read the performance trends accuracy. To understand the accuracy performance of simple correlation based method for the phase study, we limit our simulations for the use case with the dominant LOS scenario, and hence we consider TDL-D and TDL-E channels. As a baseline, we have also provided results for the AWGN channel.</w:t>
      </w:r>
    </w:p>
    <w:p w14:paraId="6D6F34C9" w14:textId="65DEE2F0" w:rsidR="00F020FF" w:rsidRPr="00D56DBC" w:rsidRDefault="00F020FF" w:rsidP="00F020FF">
      <w:pPr>
        <w:jc w:val="both"/>
      </w:pPr>
      <w:r>
        <w:t xml:space="preserve">We provide the evaluation result for the DL PRS, and our assumption on simulation parameters (i.e., PRS BW (PRBs), sample rate, DL PRS </w:t>
      </w:r>
      <w:proofErr w:type="spellStart"/>
      <w:r>
        <w:t>NumSymbols</w:t>
      </w:r>
      <w:proofErr w:type="spellEnd"/>
      <w:r>
        <w:t xml:space="preserve">, DL PRS </w:t>
      </w:r>
      <w:proofErr w:type="spellStart"/>
      <w:r>
        <w:t>CombSize</w:t>
      </w:r>
      <w:proofErr w:type="spellEnd"/>
      <w:r>
        <w:t xml:space="preserve">, etc.) are aligned to the agreed parameters in </w:t>
      </w:r>
      <w:r>
        <w:fldChar w:fldCharType="begin"/>
      </w:r>
      <w:r>
        <w:instrText xml:space="preserve"> REF _Ref101890253 \r \h  \* MERGEFORMAT </w:instrText>
      </w:r>
      <w:r>
        <w:fldChar w:fldCharType="separate"/>
      </w:r>
      <w:r w:rsidR="00902FEE">
        <w:t>[8]</w:t>
      </w:r>
      <w:r>
        <w:fldChar w:fldCharType="end"/>
      </w:r>
      <w:r>
        <w:t xml:space="preserve">, and we limit to a </w:t>
      </w:r>
      <w:r>
        <w:rPr>
          <w:lang w:val="en-US"/>
        </w:rPr>
        <w:t xml:space="preserve">single antenna </w:t>
      </w:r>
      <w:r>
        <w:t xml:space="preserve">at </w:t>
      </w:r>
      <w:r>
        <w:rPr>
          <w:lang w:val="en-US"/>
        </w:rPr>
        <w:t>TRP</w:t>
      </w:r>
      <w:r>
        <w:t xml:space="preserve"> with no mobility.</w:t>
      </w:r>
      <w:r w:rsidRPr="00414CD5">
        <w:t xml:space="preserve"> For TDL-D and TDL-E channels delay spread is set to 20ns by using delay-profile provided in Table 7.7.3-2 of TR38.901</w:t>
      </w:r>
      <w:r>
        <w:t xml:space="preserve"> </w:t>
      </w:r>
      <w:r>
        <w:fldChar w:fldCharType="begin"/>
      </w:r>
      <w:r>
        <w:instrText xml:space="preserve"> REF _Ref101890290 \r \h </w:instrText>
      </w:r>
      <w:r>
        <w:fldChar w:fldCharType="separate"/>
      </w:r>
      <w:r w:rsidR="00902FEE">
        <w:t>[9]</w:t>
      </w:r>
      <w:r>
        <w:fldChar w:fldCharType="end"/>
      </w:r>
      <w:r w:rsidRPr="00414CD5">
        <w:t>. Default value</w:t>
      </w:r>
      <w:r>
        <w:t>s</w:t>
      </w:r>
      <w:r w:rsidRPr="00414CD5">
        <w:t xml:space="preserve"> of K-factor for TDL-D (K</w:t>
      </w:r>
      <w:r w:rsidRPr="008047D7">
        <w:rPr>
          <w:vertAlign w:val="subscript"/>
        </w:rPr>
        <w:t>1</w:t>
      </w:r>
      <w:r w:rsidRPr="00414CD5">
        <w:t xml:space="preserve"> = 13.3dB) and TDL-E (K</w:t>
      </w:r>
      <w:r w:rsidRPr="008047D7">
        <w:rPr>
          <w:vertAlign w:val="subscript"/>
        </w:rPr>
        <w:t>1</w:t>
      </w:r>
      <w:r w:rsidRPr="00414CD5">
        <w:t xml:space="preserve"> = 22 dB) </w:t>
      </w:r>
      <w:r>
        <w:t>are</w:t>
      </w:r>
      <w:r w:rsidRPr="00414CD5">
        <w:t xml:space="preserve"> used.</w:t>
      </w:r>
    </w:p>
    <w:p w14:paraId="167DE305" w14:textId="77777777" w:rsidR="00131E1F" w:rsidRDefault="00131E1F" w:rsidP="00B65142">
      <w:pPr>
        <w:keepNext/>
        <w:jc w:val="center"/>
      </w:pPr>
      <w:r w:rsidRPr="00131E1F">
        <w:rPr>
          <w:noProof/>
        </w:rPr>
        <w:lastRenderedPageBreak/>
        <w:drawing>
          <wp:inline distT="0" distB="0" distL="0" distR="0" wp14:anchorId="4CE85109" wp14:editId="12438270">
            <wp:extent cx="3179445" cy="2288679"/>
            <wp:effectExtent l="0" t="0" r="1905"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7058" t="3072" r="7241" b="2928"/>
                    <a:stretch/>
                  </pic:blipFill>
                  <pic:spPr bwMode="auto">
                    <a:xfrm>
                      <a:off x="0" y="0"/>
                      <a:ext cx="3193532" cy="2298820"/>
                    </a:xfrm>
                    <a:prstGeom prst="rect">
                      <a:avLst/>
                    </a:prstGeom>
                    <a:noFill/>
                    <a:ln>
                      <a:noFill/>
                    </a:ln>
                    <a:extLst>
                      <a:ext uri="{53640926-AAD7-44D8-BBD7-CCE9431645EC}">
                        <a14:shadowObscured xmlns:a14="http://schemas.microsoft.com/office/drawing/2010/main"/>
                      </a:ext>
                    </a:extLst>
                  </pic:spPr>
                </pic:pic>
              </a:graphicData>
            </a:graphic>
          </wp:inline>
        </w:drawing>
      </w:r>
    </w:p>
    <w:p w14:paraId="0F34EB0A" w14:textId="25E4804E" w:rsidR="008047D7" w:rsidRDefault="00131E1F" w:rsidP="00131E1F">
      <w:pPr>
        <w:pStyle w:val="Caption"/>
      </w:pPr>
      <w:bookmarkStart w:id="6" w:name="_Ref102117592"/>
      <w:r w:rsidRPr="00B65142">
        <w:rPr>
          <w:b w:val="0"/>
          <w:bCs/>
        </w:rPr>
        <w:t xml:space="preserve">Figure </w:t>
      </w:r>
      <w:r w:rsidRPr="00B65142">
        <w:rPr>
          <w:b w:val="0"/>
          <w:bCs/>
        </w:rPr>
        <w:fldChar w:fldCharType="begin"/>
      </w:r>
      <w:r w:rsidRPr="00B65142">
        <w:rPr>
          <w:b w:val="0"/>
          <w:bCs/>
        </w:rPr>
        <w:instrText xml:space="preserve"> SEQ Figure \* ARABIC </w:instrText>
      </w:r>
      <w:r w:rsidRPr="00B65142">
        <w:rPr>
          <w:b w:val="0"/>
          <w:bCs/>
        </w:rPr>
        <w:fldChar w:fldCharType="separate"/>
      </w:r>
      <w:r w:rsidR="00902FEE">
        <w:rPr>
          <w:b w:val="0"/>
          <w:bCs/>
          <w:noProof/>
        </w:rPr>
        <w:t>6</w:t>
      </w:r>
      <w:r w:rsidRPr="00B65142">
        <w:rPr>
          <w:b w:val="0"/>
          <w:bCs/>
        </w:rPr>
        <w:fldChar w:fldCharType="end"/>
      </w:r>
      <w:bookmarkEnd w:id="6"/>
      <w:r w:rsidR="00780943" w:rsidRPr="00B65142">
        <w:rPr>
          <w:b w:val="0"/>
          <w:bCs/>
        </w:rPr>
        <w:t xml:space="preserve"> Phase error measurements in distance (cm) of AWGN, TDL-E, and TDL-D channels for BW = 5 MHz</w:t>
      </w:r>
    </w:p>
    <w:p w14:paraId="1CC82875" w14:textId="54E191FD" w:rsidR="008949E0" w:rsidRDefault="2040A8A1" w:rsidP="008949E0">
      <w:pPr>
        <w:jc w:val="both"/>
      </w:pPr>
      <w:r>
        <w:t xml:space="preserve">This figure shows the CDF of the phase error </w:t>
      </w:r>
      <w:proofErr w:type="spellStart"/>
      <w:r>
        <w:t>measuremenets</w:t>
      </w:r>
      <w:proofErr w:type="spellEnd"/>
      <w:r>
        <w:t xml:space="preserve"> in distance (cm) of TDL-E, and TDL-D channels for 5 MHz BW. The carrier frequency is set to 2GHz. Results show that the estimation accuracy of TDL-E is higher compared with that of TDL-D, as its K</w:t>
      </w:r>
      <w:r w:rsidRPr="46C9EA2E">
        <w:rPr>
          <w:vertAlign w:val="subscript"/>
        </w:rPr>
        <w:t>1</w:t>
      </w:r>
      <w:r>
        <w:t xml:space="preserve"> factor value is larger and hence small phase interference from the NLOS taps is expected. Furthermore, the first tap of TDL-D and TDL-E follows the </w:t>
      </w:r>
      <w:proofErr w:type="spellStart"/>
      <w:r>
        <w:t>Ricean</w:t>
      </w:r>
      <w:proofErr w:type="spellEnd"/>
      <w:r>
        <w:t xml:space="preserve"> distribution and their exist inherent channel-model phase interference on the LOS path, which cannot be resolved by increasing the sampling rate (or BW). So, in order to properly evaluate/study the phase estimation error of the LOS path with the link level TDL channels, an </w:t>
      </w:r>
      <w:proofErr w:type="spellStart"/>
      <w:r>
        <w:t>agreegement</w:t>
      </w:r>
      <w:proofErr w:type="spellEnd"/>
      <w:r>
        <w:t xml:space="preserve"> on the treatment (e.g., introduction of delta timing offset between NLOS and LOS path in tap1, K</w:t>
      </w:r>
      <w:r w:rsidRPr="46C9EA2E">
        <w:rPr>
          <w:vertAlign w:val="subscript"/>
        </w:rPr>
        <w:t>1</w:t>
      </w:r>
      <w:r>
        <w:t xml:space="preserve"> values such that channel-model phase interference is negligible, etc.) of Rayleigh path of the first tab is necessary.</w:t>
      </w:r>
    </w:p>
    <w:p w14:paraId="45C4DAE8" w14:textId="561EC733" w:rsidR="008949E0" w:rsidRDefault="008949E0" w:rsidP="008949E0">
      <w:pPr>
        <w:overflowPunct/>
        <w:autoSpaceDE/>
        <w:autoSpaceDN/>
        <w:adjustRightInd/>
        <w:spacing w:after="0"/>
        <w:textAlignment w:val="auto"/>
      </w:pPr>
      <w:r w:rsidRPr="00BC38D3">
        <w:rPr>
          <w:b/>
        </w:rPr>
        <w:t>Observation</w:t>
      </w:r>
      <w:r w:rsidR="00300F48">
        <w:rPr>
          <w:b/>
        </w:rPr>
        <w:t xml:space="preserve"> </w:t>
      </w:r>
      <w:r w:rsidR="00BB31FE">
        <w:rPr>
          <w:b/>
        </w:rPr>
        <w:t>7</w:t>
      </w:r>
      <w:r>
        <w:t>: The ranging error that introduced due to the estimation error in phase is less than 1cm for 80% of realizations for TDL channels (D and E) with dominant LOS path.</w:t>
      </w:r>
    </w:p>
    <w:p w14:paraId="2C0EDE49" w14:textId="77777777" w:rsidR="008949E0" w:rsidRDefault="008949E0" w:rsidP="008949E0">
      <w:pPr>
        <w:overflowPunct/>
        <w:autoSpaceDE/>
        <w:autoSpaceDN/>
        <w:adjustRightInd/>
        <w:spacing w:after="0"/>
        <w:textAlignment w:val="auto"/>
      </w:pPr>
    </w:p>
    <w:p w14:paraId="51724E7D" w14:textId="4CA38954" w:rsidR="008949E0" w:rsidRDefault="008949E0" w:rsidP="008949E0">
      <w:pPr>
        <w:overflowPunct/>
        <w:autoSpaceDE/>
        <w:autoSpaceDN/>
        <w:adjustRightInd/>
        <w:spacing w:after="0"/>
        <w:textAlignment w:val="auto"/>
      </w:pPr>
      <w:r w:rsidRPr="00BC38D3">
        <w:rPr>
          <w:b/>
        </w:rPr>
        <w:t>Observation</w:t>
      </w:r>
      <w:r w:rsidR="00300F48">
        <w:rPr>
          <w:b/>
        </w:rPr>
        <w:t xml:space="preserve"> </w:t>
      </w:r>
      <w:r w:rsidR="00BB31FE">
        <w:rPr>
          <w:b/>
        </w:rPr>
        <w:t>8</w:t>
      </w:r>
      <w:r>
        <w:t xml:space="preserve">: The first </w:t>
      </w:r>
      <w:r w:rsidR="00764202">
        <w:t>arrival path</w:t>
      </w:r>
      <w:r>
        <w:t xml:space="preserve"> of TDL model follows the </w:t>
      </w:r>
      <w:proofErr w:type="spellStart"/>
      <w:r>
        <w:t>Ricean</w:t>
      </w:r>
      <w:proofErr w:type="spellEnd"/>
      <w:r>
        <w:t xml:space="preserve"> distribution, resulting in inherent phase interference introduce due to TDL channel model. An agreement on the treatment of Rayleigh path of the first </w:t>
      </w:r>
      <w:r w:rsidR="00764202">
        <w:t>arrival path</w:t>
      </w:r>
      <w:r>
        <w:t xml:space="preserve"> is necessary for the LOS path phase study.</w:t>
      </w:r>
    </w:p>
    <w:p w14:paraId="53CD9119" w14:textId="5206E1F5" w:rsidR="00885580" w:rsidRDefault="00885580" w:rsidP="00885580">
      <w:pPr>
        <w:pStyle w:val="Heading1"/>
        <w:numPr>
          <w:ilvl w:val="0"/>
          <w:numId w:val="0"/>
        </w:numPr>
      </w:pPr>
      <w:r>
        <w:t>References</w:t>
      </w:r>
    </w:p>
    <w:p w14:paraId="2CBB4424" w14:textId="4C91074C" w:rsidR="00841153" w:rsidRPr="00D93174" w:rsidRDefault="00841153" w:rsidP="00841153">
      <w:pPr>
        <w:pStyle w:val="ListParagraph"/>
        <w:numPr>
          <w:ilvl w:val="0"/>
          <w:numId w:val="27"/>
        </w:numPr>
        <w:rPr>
          <w:lang w:val="en-US"/>
        </w:rPr>
      </w:pPr>
      <w:r w:rsidRPr="00A76C7E">
        <w:rPr>
          <w:sz w:val="20"/>
          <w:szCs w:val="20"/>
          <w:lang w:val="en-US"/>
        </w:rPr>
        <w:t>RP-213588, Revised SID on Study on Expanded and Improved positioning.</w:t>
      </w:r>
    </w:p>
    <w:p w14:paraId="07FCF632" w14:textId="4E19E9FA" w:rsidR="00C0751C" w:rsidRPr="0027603C" w:rsidRDefault="00C0751C" w:rsidP="00C0751C">
      <w:pPr>
        <w:pStyle w:val="ListParagraph"/>
        <w:numPr>
          <w:ilvl w:val="0"/>
          <w:numId w:val="27"/>
        </w:numPr>
        <w:rPr>
          <w:lang w:val="en-US"/>
        </w:rPr>
      </w:pPr>
      <w:bookmarkStart w:id="7" w:name="_Hlk111019408"/>
      <w:r w:rsidRPr="00A76C7E">
        <w:rPr>
          <w:sz w:val="20"/>
          <w:szCs w:val="20"/>
          <w:lang w:val="en-US"/>
        </w:rPr>
        <w:t>R1-</w:t>
      </w:r>
      <w:r w:rsidRPr="00953978">
        <w:rPr>
          <w:sz w:val="20"/>
          <w:szCs w:val="20"/>
          <w:lang w:val="en-US"/>
        </w:rPr>
        <w:t>220</w:t>
      </w:r>
      <w:r w:rsidR="00953978" w:rsidRPr="00BB31FE">
        <w:rPr>
          <w:sz w:val="20"/>
          <w:szCs w:val="20"/>
          <w:lang w:val="en-US"/>
        </w:rPr>
        <w:t>8363</w:t>
      </w:r>
      <w:r w:rsidRPr="00953978">
        <w:rPr>
          <w:sz w:val="20"/>
          <w:szCs w:val="20"/>
          <w:lang w:val="en-US"/>
        </w:rPr>
        <w:t xml:space="preserve">, Evaluation of SL positioning, Nokia, Nokia Shanghai Bell. </w:t>
      </w:r>
    </w:p>
    <w:p w14:paraId="0E7D8634" w14:textId="53320C10" w:rsidR="00C0751C" w:rsidRPr="00D93174" w:rsidRDefault="00C0751C" w:rsidP="00C0751C">
      <w:pPr>
        <w:pStyle w:val="ListParagraph"/>
        <w:numPr>
          <w:ilvl w:val="0"/>
          <w:numId w:val="27"/>
        </w:numPr>
        <w:rPr>
          <w:lang w:val="en-US"/>
        </w:rPr>
      </w:pPr>
      <w:r w:rsidRPr="00A20621">
        <w:rPr>
          <w:sz w:val="20"/>
          <w:szCs w:val="20"/>
          <w:lang w:val="en-US"/>
        </w:rPr>
        <w:t>R1-220</w:t>
      </w:r>
      <w:r w:rsidR="00953978" w:rsidRPr="00BB31FE">
        <w:rPr>
          <w:sz w:val="20"/>
          <w:szCs w:val="20"/>
          <w:lang w:val="en-US"/>
        </w:rPr>
        <w:t>8364</w:t>
      </w:r>
      <w:r w:rsidRPr="00953978">
        <w:rPr>
          <w:sz w:val="20"/>
          <w:szCs w:val="20"/>
          <w:lang w:val="en-US"/>
        </w:rPr>
        <w:t>,</w:t>
      </w:r>
      <w:r w:rsidRPr="00A51236">
        <w:rPr>
          <w:sz w:val="20"/>
          <w:szCs w:val="20"/>
          <w:lang w:val="en-US"/>
        </w:rPr>
        <w:t xml:space="preserve"> Potential solutions for SL positioning, Nokia, Nokia Shanghai Bell. </w:t>
      </w:r>
    </w:p>
    <w:p w14:paraId="68D0D300" w14:textId="50527083" w:rsidR="00841153" w:rsidRPr="00453C8A" w:rsidRDefault="00841153" w:rsidP="00841153">
      <w:pPr>
        <w:pStyle w:val="ListParagraph"/>
        <w:numPr>
          <w:ilvl w:val="0"/>
          <w:numId w:val="27"/>
        </w:numPr>
        <w:rPr>
          <w:lang w:val="en-US"/>
        </w:rPr>
      </w:pPr>
      <w:r w:rsidRPr="00A51236">
        <w:rPr>
          <w:sz w:val="20"/>
          <w:szCs w:val="20"/>
          <w:lang w:val="en-US"/>
        </w:rPr>
        <w:t>R1-</w:t>
      </w:r>
      <w:r w:rsidRPr="00453C8A">
        <w:rPr>
          <w:sz w:val="20"/>
          <w:szCs w:val="20"/>
          <w:lang w:val="en-US"/>
        </w:rPr>
        <w:t>22</w:t>
      </w:r>
      <w:r w:rsidR="0033743D" w:rsidRPr="00A66763">
        <w:rPr>
          <w:sz w:val="20"/>
          <w:szCs w:val="20"/>
          <w:lang w:val="en-US"/>
        </w:rPr>
        <w:t>0</w:t>
      </w:r>
      <w:r w:rsidR="005B5141">
        <w:rPr>
          <w:sz w:val="20"/>
          <w:szCs w:val="20"/>
          <w:lang w:val="en-US"/>
        </w:rPr>
        <w:t>8735</w:t>
      </w:r>
      <w:r w:rsidRPr="00453C8A">
        <w:rPr>
          <w:sz w:val="20"/>
          <w:szCs w:val="20"/>
          <w:lang w:val="en-US"/>
        </w:rPr>
        <w:t xml:space="preserve">, </w:t>
      </w:r>
      <w:r w:rsidR="009C571C" w:rsidRPr="00A66763">
        <w:rPr>
          <w:sz w:val="20"/>
          <w:szCs w:val="20"/>
          <w:lang w:val="en-US"/>
        </w:rPr>
        <w:t>V</w:t>
      </w:r>
      <w:r w:rsidRPr="00453C8A">
        <w:rPr>
          <w:sz w:val="20"/>
          <w:szCs w:val="20"/>
          <w:lang w:val="en-US"/>
        </w:rPr>
        <w:t xml:space="preserve">iews on solutions for integrity of RAT-dependent positioning </w:t>
      </w:r>
      <w:proofErr w:type="spellStart"/>
      <w:r w:rsidRPr="00453C8A">
        <w:rPr>
          <w:sz w:val="20"/>
          <w:szCs w:val="20"/>
          <w:lang w:val="en-US"/>
        </w:rPr>
        <w:t>technques</w:t>
      </w:r>
      <w:proofErr w:type="spellEnd"/>
      <w:r w:rsidRPr="00453C8A">
        <w:rPr>
          <w:sz w:val="20"/>
          <w:szCs w:val="20"/>
          <w:lang w:val="en-US"/>
        </w:rPr>
        <w:t xml:space="preserve">, Nokia, Nokia Shanghai Bell. </w:t>
      </w:r>
    </w:p>
    <w:p w14:paraId="3D517831" w14:textId="2AB61D96" w:rsidR="00841153" w:rsidRPr="00453C8A" w:rsidRDefault="00841153" w:rsidP="00841153">
      <w:pPr>
        <w:pStyle w:val="ListParagraph"/>
        <w:numPr>
          <w:ilvl w:val="0"/>
          <w:numId w:val="27"/>
        </w:numPr>
        <w:rPr>
          <w:lang w:val="en-US"/>
        </w:rPr>
      </w:pPr>
      <w:r w:rsidRPr="00453C8A">
        <w:rPr>
          <w:sz w:val="20"/>
          <w:szCs w:val="20"/>
          <w:lang w:val="en-US"/>
        </w:rPr>
        <w:t>R1-22</w:t>
      </w:r>
      <w:r w:rsidR="0033743D" w:rsidRPr="00453C8A">
        <w:rPr>
          <w:sz w:val="20"/>
          <w:szCs w:val="20"/>
          <w:lang w:val="en-US"/>
        </w:rPr>
        <w:t>0</w:t>
      </w:r>
      <w:r w:rsidR="005B5141">
        <w:rPr>
          <w:sz w:val="20"/>
          <w:szCs w:val="20"/>
          <w:lang w:val="en-US"/>
        </w:rPr>
        <w:t>8737</w:t>
      </w:r>
      <w:r w:rsidRPr="00453C8A">
        <w:rPr>
          <w:sz w:val="20"/>
          <w:szCs w:val="20"/>
          <w:lang w:val="en-US"/>
        </w:rPr>
        <w:t xml:space="preserve">, </w:t>
      </w:r>
      <w:r w:rsidR="009C571C" w:rsidRPr="00453C8A">
        <w:rPr>
          <w:sz w:val="20"/>
          <w:szCs w:val="20"/>
          <w:lang w:val="en-US"/>
        </w:rPr>
        <w:t>V</w:t>
      </w:r>
      <w:r w:rsidRPr="00453C8A">
        <w:rPr>
          <w:sz w:val="20"/>
          <w:szCs w:val="20"/>
          <w:lang w:val="en-US"/>
        </w:rPr>
        <w:t xml:space="preserve">iews on LPHAP, Nokia, Nokia Shanghai Bell. </w:t>
      </w:r>
    </w:p>
    <w:p w14:paraId="3D995112" w14:textId="158574C5" w:rsidR="0099307C" w:rsidRPr="00491D1C" w:rsidRDefault="00841153" w:rsidP="00841153">
      <w:pPr>
        <w:pStyle w:val="ListParagraph"/>
        <w:numPr>
          <w:ilvl w:val="0"/>
          <w:numId w:val="27"/>
        </w:numPr>
        <w:rPr>
          <w:lang w:val="en-US"/>
        </w:rPr>
      </w:pPr>
      <w:r w:rsidRPr="00453C8A">
        <w:rPr>
          <w:sz w:val="20"/>
          <w:szCs w:val="20"/>
          <w:lang w:val="en-US"/>
        </w:rPr>
        <w:t>R1-22</w:t>
      </w:r>
      <w:r w:rsidR="0033743D" w:rsidRPr="00453C8A">
        <w:rPr>
          <w:sz w:val="20"/>
          <w:szCs w:val="20"/>
          <w:lang w:val="en-US"/>
        </w:rPr>
        <w:t>0</w:t>
      </w:r>
      <w:r w:rsidR="005B5141">
        <w:rPr>
          <w:sz w:val="20"/>
          <w:szCs w:val="20"/>
          <w:lang w:val="en-US"/>
        </w:rPr>
        <w:t>8738</w:t>
      </w:r>
      <w:r w:rsidRPr="00453C8A">
        <w:rPr>
          <w:sz w:val="20"/>
          <w:szCs w:val="20"/>
          <w:lang w:val="en-US"/>
        </w:rPr>
        <w:t>,</w:t>
      </w:r>
      <w:r w:rsidRPr="00A51236">
        <w:rPr>
          <w:sz w:val="20"/>
          <w:szCs w:val="20"/>
          <w:lang w:val="en-US"/>
        </w:rPr>
        <w:t xml:space="preserve"> </w:t>
      </w:r>
      <w:r w:rsidR="009C571C">
        <w:rPr>
          <w:sz w:val="20"/>
          <w:szCs w:val="20"/>
          <w:lang w:val="en-US"/>
        </w:rPr>
        <w:t>V</w:t>
      </w:r>
      <w:r w:rsidRPr="00A51236">
        <w:rPr>
          <w:sz w:val="20"/>
          <w:szCs w:val="20"/>
          <w:lang w:val="en-US"/>
        </w:rPr>
        <w:t xml:space="preserve">iews on Positioning for </w:t>
      </w:r>
      <w:proofErr w:type="spellStart"/>
      <w:r w:rsidRPr="00A51236">
        <w:rPr>
          <w:sz w:val="20"/>
          <w:szCs w:val="20"/>
          <w:lang w:val="en-US"/>
        </w:rPr>
        <w:t>RedCap</w:t>
      </w:r>
      <w:proofErr w:type="spellEnd"/>
      <w:r w:rsidRPr="00A51236">
        <w:rPr>
          <w:sz w:val="20"/>
          <w:szCs w:val="20"/>
          <w:lang w:val="en-US"/>
        </w:rPr>
        <w:t xml:space="preserve"> UEs, Nokia, Nokia Shanghai Bell.</w:t>
      </w:r>
    </w:p>
    <w:p w14:paraId="7DAC8207" w14:textId="1169CAFA" w:rsidR="00F92C95" w:rsidRPr="00D905F9" w:rsidRDefault="00450A03" w:rsidP="00491D1C">
      <w:pPr>
        <w:pStyle w:val="ListParagraph"/>
        <w:widowControl w:val="0"/>
        <w:numPr>
          <w:ilvl w:val="0"/>
          <w:numId w:val="27"/>
        </w:numPr>
        <w:autoSpaceDN w:val="0"/>
        <w:spacing w:after="60"/>
        <w:contextualSpacing w:val="0"/>
        <w:jc w:val="both"/>
        <w:rPr>
          <w:sz w:val="20"/>
          <w:szCs w:val="20"/>
          <w:lang w:val="en-US"/>
        </w:rPr>
      </w:pPr>
      <w:bookmarkStart w:id="8" w:name="_Ref101890253"/>
      <w:bookmarkStart w:id="9" w:name="_Ref534554339"/>
      <w:bookmarkEnd w:id="7"/>
      <w:r w:rsidRPr="00D905F9">
        <w:rPr>
          <w:sz w:val="20"/>
          <w:szCs w:val="20"/>
          <w:lang w:val="en-US"/>
        </w:rPr>
        <w:t>3GPP TR 38.857, Study on NR Positioning Enhancements (Release 17)</w:t>
      </w:r>
      <w:bookmarkEnd w:id="8"/>
    </w:p>
    <w:p w14:paraId="44A4A67D" w14:textId="1E05067E" w:rsidR="00244A8F" w:rsidRPr="00D905F9" w:rsidRDefault="00724096" w:rsidP="00491D1C">
      <w:pPr>
        <w:pStyle w:val="ListParagraph"/>
        <w:widowControl w:val="0"/>
        <w:numPr>
          <w:ilvl w:val="0"/>
          <w:numId w:val="27"/>
        </w:numPr>
        <w:autoSpaceDN w:val="0"/>
        <w:spacing w:after="60"/>
        <w:contextualSpacing w:val="0"/>
        <w:jc w:val="both"/>
        <w:rPr>
          <w:sz w:val="20"/>
          <w:szCs w:val="20"/>
          <w:lang w:val="en-US"/>
        </w:rPr>
      </w:pPr>
      <w:bookmarkStart w:id="10" w:name="_Ref101890290"/>
      <w:r w:rsidRPr="00D905F9">
        <w:rPr>
          <w:sz w:val="20"/>
          <w:szCs w:val="20"/>
          <w:lang w:val="en-US"/>
        </w:rPr>
        <w:t>3GPP TR 38.901, Study on channel model for frequencies from 0.5 to 100 GHz.</w:t>
      </w:r>
      <w:bookmarkEnd w:id="10"/>
    </w:p>
    <w:p w14:paraId="4A2F34B2" w14:textId="79B707A0" w:rsidR="00491D1C" w:rsidRPr="00526E03" w:rsidRDefault="00491D1C" w:rsidP="00491D1C">
      <w:pPr>
        <w:pStyle w:val="ListParagraph"/>
        <w:widowControl w:val="0"/>
        <w:numPr>
          <w:ilvl w:val="0"/>
          <w:numId w:val="27"/>
        </w:numPr>
        <w:autoSpaceDN w:val="0"/>
        <w:spacing w:after="60"/>
        <w:contextualSpacing w:val="0"/>
        <w:jc w:val="both"/>
        <w:rPr>
          <w:sz w:val="20"/>
          <w:szCs w:val="20"/>
        </w:rPr>
      </w:pPr>
      <w:bookmarkStart w:id="11" w:name="_Ref101890324"/>
      <w:r w:rsidRPr="00A51236">
        <w:rPr>
          <w:sz w:val="20"/>
          <w:szCs w:val="20"/>
          <w:lang w:val="en-US"/>
        </w:rPr>
        <w:t xml:space="preserve">C. Günther and P. Henkel, IEEE, “Integer Ambiguity Estimation for Satellite Navigation”, IEEE Trans. </w:t>
      </w:r>
      <w:proofErr w:type="spellStart"/>
      <w:r w:rsidRPr="00526E03">
        <w:rPr>
          <w:sz w:val="20"/>
          <w:szCs w:val="20"/>
        </w:rPr>
        <w:t>Signal</w:t>
      </w:r>
      <w:proofErr w:type="spellEnd"/>
      <w:r w:rsidRPr="00526E03">
        <w:rPr>
          <w:sz w:val="20"/>
          <w:szCs w:val="20"/>
        </w:rPr>
        <w:t xml:space="preserve"> Processing, vol. 60, no. 7, </w:t>
      </w:r>
      <w:proofErr w:type="spellStart"/>
      <w:r w:rsidRPr="00526E03">
        <w:rPr>
          <w:sz w:val="20"/>
          <w:szCs w:val="20"/>
        </w:rPr>
        <w:t>July</w:t>
      </w:r>
      <w:proofErr w:type="spellEnd"/>
      <w:r w:rsidRPr="00526E03">
        <w:rPr>
          <w:sz w:val="20"/>
          <w:szCs w:val="20"/>
        </w:rPr>
        <w:t xml:space="preserve"> 2012</w:t>
      </w:r>
      <w:bookmarkEnd w:id="9"/>
      <w:bookmarkEnd w:id="11"/>
    </w:p>
    <w:p w14:paraId="48784D03" w14:textId="43D227CE" w:rsidR="00491D1C" w:rsidRDefault="003B57FC" w:rsidP="00841153">
      <w:pPr>
        <w:pStyle w:val="ListParagraph"/>
        <w:numPr>
          <w:ilvl w:val="0"/>
          <w:numId w:val="27"/>
        </w:numPr>
        <w:rPr>
          <w:sz w:val="20"/>
          <w:szCs w:val="20"/>
          <w:lang w:val="en-US"/>
        </w:rPr>
      </w:pPr>
      <w:bookmarkStart w:id="12" w:name="_Ref101890327"/>
      <w:r w:rsidRPr="00A51236">
        <w:rPr>
          <w:sz w:val="20"/>
          <w:szCs w:val="20"/>
          <w:lang w:val="en-US"/>
        </w:rPr>
        <w:t>Henkel, Patrick, Günther, Christoph, "Reliable Integer Ambiguity Resolution: Multi-Frequency Code Carrier Linear Combinations and Statistical A Priori Knowledge of Attitude", </w:t>
      </w:r>
      <w:r w:rsidRPr="00A51236">
        <w:rPr>
          <w:i/>
          <w:sz w:val="20"/>
          <w:szCs w:val="20"/>
          <w:lang w:val="en-US"/>
        </w:rPr>
        <w:t>NAVIGATION: Journal of The Institute of Navigation</w:t>
      </w:r>
      <w:r w:rsidRPr="00A51236">
        <w:rPr>
          <w:sz w:val="20"/>
          <w:szCs w:val="20"/>
          <w:lang w:val="en-US"/>
        </w:rPr>
        <w:t>, Vol. 59, No. 1, Spring 2012, pp. 61-75.</w:t>
      </w:r>
      <w:bookmarkEnd w:id="12"/>
    </w:p>
    <w:p w14:paraId="53A873BE" w14:textId="6BCFA899" w:rsidR="00030702" w:rsidRDefault="00F32B1C" w:rsidP="00841153">
      <w:pPr>
        <w:pStyle w:val="ListParagraph"/>
        <w:numPr>
          <w:ilvl w:val="0"/>
          <w:numId w:val="27"/>
        </w:numPr>
        <w:rPr>
          <w:sz w:val="20"/>
          <w:szCs w:val="20"/>
          <w:lang w:val="en-US"/>
        </w:rPr>
      </w:pPr>
      <w:bookmarkStart w:id="13" w:name="_Ref101968541"/>
      <w:r>
        <w:rPr>
          <w:sz w:val="20"/>
          <w:szCs w:val="20"/>
          <w:lang w:val="en-US"/>
        </w:rPr>
        <w:t>R1-2003642, Discussion of NR positioning enhancements, CATT.</w:t>
      </w:r>
      <w:bookmarkEnd w:id="13"/>
    </w:p>
    <w:p w14:paraId="4480F5D2" w14:textId="27EEDA15" w:rsidR="00E15E38" w:rsidRPr="00B65142" w:rsidRDefault="00E15E38" w:rsidP="00B65142">
      <w:pPr>
        <w:pStyle w:val="ListParagraph"/>
        <w:numPr>
          <w:ilvl w:val="0"/>
          <w:numId w:val="27"/>
        </w:numPr>
        <w:rPr>
          <w:lang w:val="en-US"/>
        </w:rPr>
      </w:pPr>
      <w:r w:rsidRPr="00E15E38">
        <w:rPr>
          <w:sz w:val="20"/>
          <w:szCs w:val="20"/>
          <w:lang w:val="en-US"/>
        </w:rPr>
        <w:t>R4-21108313, NR Pos performance simulation results collection and requirement summary</w:t>
      </w:r>
      <w:r w:rsidR="00B07870">
        <w:rPr>
          <w:sz w:val="20"/>
          <w:szCs w:val="20"/>
          <w:lang w:val="en-US"/>
        </w:rPr>
        <w:t>.</w:t>
      </w:r>
    </w:p>
    <w:sectPr w:rsidR="00E15E38" w:rsidRPr="00B6514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16430" w14:textId="77777777" w:rsidR="00B32747" w:rsidRDefault="00B32747">
      <w:r>
        <w:separator/>
      </w:r>
    </w:p>
  </w:endnote>
  <w:endnote w:type="continuationSeparator" w:id="0">
    <w:p w14:paraId="2A5E6F81" w14:textId="77777777" w:rsidR="00B32747" w:rsidRDefault="00B32747">
      <w:r>
        <w:continuationSeparator/>
      </w:r>
    </w:p>
  </w:endnote>
  <w:endnote w:type="continuationNotice" w:id="1">
    <w:p w14:paraId="05A5B787" w14:textId="77777777" w:rsidR="00B32747" w:rsidRDefault="00B327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B6AEE" w14:textId="77777777" w:rsidR="00B32747" w:rsidRDefault="00B32747">
      <w:r>
        <w:separator/>
      </w:r>
    </w:p>
  </w:footnote>
  <w:footnote w:type="continuationSeparator" w:id="0">
    <w:p w14:paraId="176D808B" w14:textId="77777777" w:rsidR="00B32747" w:rsidRDefault="00B32747">
      <w:r>
        <w:continuationSeparator/>
      </w:r>
    </w:p>
  </w:footnote>
  <w:footnote w:type="continuationNotice" w:id="1">
    <w:p w14:paraId="2D5F4792" w14:textId="77777777" w:rsidR="00B32747" w:rsidRDefault="00B327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E5787"/>
    <w:multiLevelType w:val="hybridMultilevel"/>
    <w:tmpl w:val="4E1C21E0"/>
    <w:lvl w:ilvl="0" w:tplc="FBEE84A2">
      <w:start w:val="1"/>
      <w:numFmt w:val="bullet"/>
      <w:lvlText w:val=""/>
      <w:lvlJc w:val="left"/>
      <w:pPr>
        <w:tabs>
          <w:tab w:val="num" w:pos="720"/>
        </w:tabs>
        <w:ind w:left="720" w:hanging="360"/>
      </w:pPr>
      <w:rPr>
        <w:rFonts w:ascii="Symbol" w:hAnsi="Symbol" w:hint="default"/>
      </w:rPr>
    </w:lvl>
    <w:lvl w:ilvl="1" w:tplc="B346F0BC">
      <w:numFmt w:val="bullet"/>
      <w:lvlText w:val="o"/>
      <w:lvlJc w:val="left"/>
      <w:pPr>
        <w:tabs>
          <w:tab w:val="num" w:pos="1440"/>
        </w:tabs>
        <w:ind w:left="1440" w:hanging="360"/>
      </w:pPr>
      <w:rPr>
        <w:rFonts w:ascii="Courier New" w:hAnsi="Courier New" w:hint="default"/>
      </w:rPr>
    </w:lvl>
    <w:lvl w:ilvl="2" w:tplc="25A21206">
      <w:numFmt w:val="bullet"/>
      <w:lvlText w:val=""/>
      <w:lvlJc w:val="left"/>
      <w:pPr>
        <w:tabs>
          <w:tab w:val="num" w:pos="2160"/>
        </w:tabs>
        <w:ind w:left="2160" w:hanging="360"/>
      </w:pPr>
      <w:rPr>
        <w:rFonts w:ascii="Wingdings" w:hAnsi="Wingdings" w:hint="default"/>
      </w:rPr>
    </w:lvl>
    <w:lvl w:ilvl="3" w:tplc="EEB0972A" w:tentative="1">
      <w:start w:val="1"/>
      <w:numFmt w:val="bullet"/>
      <w:lvlText w:val=""/>
      <w:lvlJc w:val="left"/>
      <w:pPr>
        <w:tabs>
          <w:tab w:val="num" w:pos="2880"/>
        </w:tabs>
        <w:ind w:left="2880" w:hanging="360"/>
      </w:pPr>
      <w:rPr>
        <w:rFonts w:ascii="Symbol" w:hAnsi="Symbol" w:hint="default"/>
      </w:rPr>
    </w:lvl>
    <w:lvl w:ilvl="4" w:tplc="C2A83FE2" w:tentative="1">
      <w:start w:val="1"/>
      <w:numFmt w:val="bullet"/>
      <w:lvlText w:val=""/>
      <w:lvlJc w:val="left"/>
      <w:pPr>
        <w:tabs>
          <w:tab w:val="num" w:pos="3600"/>
        </w:tabs>
        <w:ind w:left="3600" w:hanging="360"/>
      </w:pPr>
      <w:rPr>
        <w:rFonts w:ascii="Symbol" w:hAnsi="Symbol" w:hint="default"/>
      </w:rPr>
    </w:lvl>
    <w:lvl w:ilvl="5" w:tplc="53EE3360" w:tentative="1">
      <w:start w:val="1"/>
      <w:numFmt w:val="bullet"/>
      <w:lvlText w:val=""/>
      <w:lvlJc w:val="left"/>
      <w:pPr>
        <w:tabs>
          <w:tab w:val="num" w:pos="4320"/>
        </w:tabs>
        <w:ind w:left="4320" w:hanging="360"/>
      </w:pPr>
      <w:rPr>
        <w:rFonts w:ascii="Symbol" w:hAnsi="Symbol" w:hint="default"/>
      </w:rPr>
    </w:lvl>
    <w:lvl w:ilvl="6" w:tplc="4950EC08" w:tentative="1">
      <w:start w:val="1"/>
      <w:numFmt w:val="bullet"/>
      <w:lvlText w:val=""/>
      <w:lvlJc w:val="left"/>
      <w:pPr>
        <w:tabs>
          <w:tab w:val="num" w:pos="5040"/>
        </w:tabs>
        <w:ind w:left="5040" w:hanging="360"/>
      </w:pPr>
      <w:rPr>
        <w:rFonts w:ascii="Symbol" w:hAnsi="Symbol" w:hint="default"/>
      </w:rPr>
    </w:lvl>
    <w:lvl w:ilvl="7" w:tplc="A7CA6C84" w:tentative="1">
      <w:start w:val="1"/>
      <w:numFmt w:val="bullet"/>
      <w:lvlText w:val=""/>
      <w:lvlJc w:val="left"/>
      <w:pPr>
        <w:tabs>
          <w:tab w:val="num" w:pos="5760"/>
        </w:tabs>
        <w:ind w:left="5760" w:hanging="360"/>
      </w:pPr>
      <w:rPr>
        <w:rFonts w:ascii="Symbol" w:hAnsi="Symbol" w:hint="default"/>
      </w:rPr>
    </w:lvl>
    <w:lvl w:ilvl="8" w:tplc="9072C95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5319D1"/>
    <w:multiLevelType w:val="hybridMultilevel"/>
    <w:tmpl w:val="576C5848"/>
    <w:lvl w:ilvl="0" w:tplc="4CAE2368">
      <w:start w:val="1"/>
      <w:numFmt w:val="bullet"/>
      <w:lvlText w:val="○"/>
      <w:lvlJc w:val="left"/>
      <w:pPr>
        <w:tabs>
          <w:tab w:val="num" w:pos="720"/>
        </w:tabs>
        <w:ind w:left="720" w:hanging="360"/>
      </w:pPr>
      <w:rPr>
        <w:rFonts w:ascii="Times New Roman" w:hAnsi="Times New Roman" w:hint="default"/>
      </w:rPr>
    </w:lvl>
    <w:lvl w:ilvl="1" w:tplc="C4E644C4">
      <w:start w:val="1"/>
      <w:numFmt w:val="bullet"/>
      <w:lvlText w:val="○"/>
      <w:lvlJc w:val="left"/>
      <w:pPr>
        <w:tabs>
          <w:tab w:val="num" w:pos="1440"/>
        </w:tabs>
        <w:ind w:left="1440" w:hanging="360"/>
      </w:pPr>
      <w:rPr>
        <w:rFonts w:ascii="Times New Roman" w:hAnsi="Times New Roman" w:hint="default"/>
      </w:rPr>
    </w:lvl>
    <w:lvl w:ilvl="2" w:tplc="A71C91EE" w:tentative="1">
      <w:start w:val="1"/>
      <w:numFmt w:val="bullet"/>
      <w:lvlText w:val="○"/>
      <w:lvlJc w:val="left"/>
      <w:pPr>
        <w:tabs>
          <w:tab w:val="num" w:pos="2160"/>
        </w:tabs>
        <w:ind w:left="2160" w:hanging="360"/>
      </w:pPr>
      <w:rPr>
        <w:rFonts w:ascii="Times New Roman" w:hAnsi="Times New Roman" w:hint="default"/>
      </w:rPr>
    </w:lvl>
    <w:lvl w:ilvl="3" w:tplc="D95883B8" w:tentative="1">
      <w:start w:val="1"/>
      <w:numFmt w:val="bullet"/>
      <w:lvlText w:val="○"/>
      <w:lvlJc w:val="left"/>
      <w:pPr>
        <w:tabs>
          <w:tab w:val="num" w:pos="2880"/>
        </w:tabs>
        <w:ind w:left="2880" w:hanging="360"/>
      </w:pPr>
      <w:rPr>
        <w:rFonts w:ascii="Times New Roman" w:hAnsi="Times New Roman" w:hint="default"/>
      </w:rPr>
    </w:lvl>
    <w:lvl w:ilvl="4" w:tplc="9F2833EE" w:tentative="1">
      <w:start w:val="1"/>
      <w:numFmt w:val="bullet"/>
      <w:lvlText w:val="○"/>
      <w:lvlJc w:val="left"/>
      <w:pPr>
        <w:tabs>
          <w:tab w:val="num" w:pos="3600"/>
        </w:tabs>
        <w:ind w:left="3600" w:hanging="360"/>
      </w:pPr>
      <w:rPr>
        <w:rFonts w:ascii="Times New Roman" w:hAnsi="Times New Roman" w:hint="default"/>
      </w:rPr>
    </w:lvl>
    <w:lvl w:ilvl="5" w:tplc="9F6ED4E4" w:tentative="1">
      <w:start w:val="1"/>
      <w:numFmt w:val="bullet"/>
      <w:lvlText w:val="○"/>
      <w:lvlJc w:val="left"/>
      <w:pPr>
        <w:tabs>
          <w:tab w:val="num" w:pos="4320"/>
        </w:tabs>
        <w:ind w:left="4320" w:hanging="360"/>
      </w:pPr>
      <w:rPr>
        <w:rFonts w:ascii="Times New Roman" w:hAnsi="Times New Roman" w:hint="default"/>
      </w:rPr>
    </w:lvl>
    <w:lvl w:ilvl="6" w:tplc="BA6EB796" w:tentative="1">
      <w:start w:val="1"/>
      <w:numFmt w:val="bullet"/>
      <w:lvlText w:val="○"/>
      <w:lvlJc w:val="left"/>
      <w:pPr>
        <w:tabs>
          <w:tab w:val="num" w:pos="5040"/>
        </w:tabs>
        <w:ind w:left="5040" w:hanging="360"/>
      </w:pPr>
      <w:rPr>
        <w:rFonts w:ascii="Times New Roman" w:hAnsi="Times New Roman" w:hint="default"/>
      </w:rPr>
    </w:lvl>
    <w:lvl w:ilvl="7" w:tplc="62EEB048" w:tentative="1">
      <w:start w:val="1"/>
      <w:numFmt w:val="bullet"/>
      <w:lvlText w:val="○"/>
      <w:lvlJc w:val="left"/>
      <w:pPr>
        <w:tabs>
          <w:tab w:val="num" w:pos="5760"/>
        </w:tabs>
        <w:ind w:left="5760" w:hanging="360"/>
      </w:pPr>
      <w:rPr>
        <w:rFonts w:ascii="Times New Roman" w:hAnsi="Times New Roman" w:hint="default"/>
      </w:rPr>
    </w:lvl>
    <w:lvl w:ilvl="8" w:tplc="379233E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D980FDD"/>
    <w:multiLevelType w:val="hybridMultilevel"/>
    <w:tmpl w:val="7A966888"/>
    <w:lvl w:ilvl="0" w:tplc="FFFFFFFF">
      <w:start w:val="1"/>
      <w:numFmt w:val="decimal"/>
      <w:lvlText w:val="%1."/>
      <w:lvlJc w:val="left"/>
      <w:pPr>
        <w:ind w:left="644"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183E4138"/>
    <w:lvl w:ilvl="0" w:tplc="8DE85F56">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221FA2"/>
    <w:multiLevelType w:val="hybridMultilevel"/>
    <w:tmpl w:val="99D27948"/>
    <w:lvl w:ilvl="0" w:tplc="1C1EF02E">
      <w:start w:val="1"/>
      <w:numFmt w:val="bullet"/>
      <w:lvlText w:val=""/>
      <w:lvlJc w:val="left"/>
      <w:pPr>
        <w:tabs>
          <w:tab w:val="num" w:pos="720"/>
        </w:tabs>
        <w:ind w:left="720" w:hanging="360"/>
      </w:pPr>
      <w:rPr>
        <w:rFonts w:ascii="Symbol" w:hAnsi="Symbol" w:hint="default"/>
      </w:rPr>
    </w:lvl>
    <w:lvl w:ilvl="1" w:tplc="CAF821C8" w:tentative="1">
      <w:start w:val="1"/>
      <w:numFmt w:val="bullet"/>
      <w:lvlText w:val=""/>
      <w:lvlJc w:val="left"/>
      <w:pPr>
        <w:tabs>
          <w:tab w:val="num" w:pos="1440"/>
        </w:tabs>
        <w:ind w:left="1440" w:hanging="360"/>
      </w:pPr>
      <w:rPr>
        <w:rFonts w:ascii="Symbol" w:hAnsi="Symbol" w:hint="default"/>
      </w:rPr>
    </w:lvl>
    <w:lvl w:ilvl="2" w:tplc="5104871E" w:tentative="1">
      <w:start w:val="1"/>
      <w:numFmt w:val="bullet"/>
      <w:lvlText w:val=""/>
      <w:lvlJc w:val="left"/>
      <w:pPr>
        <w:tabs>
          <w:tab w:val="num" w:pos="2160"/>
        </w:tabs>
        <w:ind w:left="2160" w:hanging="360"/>
      </w:pPr>
      <w:rPr>
        <w:rFonts w:ascii="Symbol" w:hAnsi="Symbol" w:hint="default"/>
      </w:rPr>
    </w:lvl>
    <w:lvl w:ilvl="3" w:tplc="0FB2760A" w:tentative="1">
      <w:start w:val="1"/>
      <w:numFmt w:val="bullet"/>
      <w:lvlText w:val=""/>
      <w:lvlJc w:val="left"/>
      <w:pPr>
        <w:tabs>
          <w:tab w:val="num" w:pos="2880"/>
        </w:tabs>
        <w:ind w:left="2880" w:hanging="360"/>
      </w:pPr>
      <w:rPr>
        <w:rFonts w:ascii="Symbol" w:hAnsi="Symbol" w:hint="default"/>
      </w:rPr>
    </w:lvl>
    <w:lvl w:ilvl="4" w:tplc="EAB023AA" w:tentative="1">
      <w:start w:val="1"/>
      <w:numFmt w:val="bullet"/>
      <w:lvlText w:val=""/>
      <w:lvlJc w:val="left"/>
      <w:pPr>
        <w:tabs>
          <w:tab w:val="num" w:pos="3600"/>
        </w:tabs>
        <w:ind w:left="3600" w:hanging="360"/>
      </w:pPr>
      <w:rPr>
        <w:rFonts w:ascii="Symbol" w:hAnsi="Symbol" w:hint="default"/>
      </w:rPr>
    </w:lvl>
    <w:lvl w:ilvl="5" w:tplc="B5086C76" w:tentative="1">
      <w:start w:val="1"/>
      <w:numFmt w:val="bullet"/>
      <w:lvlText w:val=""/>
      <w:lvlJc w:val="left"/>
      <w:pPr>
        <w:tabs>
          <w:tab w:val="num" w:pos="4320"/>
        </w:tabs>
        <w:ind w:left="4320" w:hanging="360"/>
      </w:pPr>
      <w:rPr>
        <w:rFonts w:ascii="Symbol" w:hAnsi="Symbol" w:hint="default"/>
      </w:rPr>
    </w:lvl>
    <w:lvl w:ilvl="6" w:tplc="855EF67A" w:tentative="1">
      <w:start w:val="1"/>
      <w:numFmt w:val="bullet"/>
      <w:lvlText w:val=""/>
      <w:lvlJc w:val="left"/>
      <w:pPr>
        <w:tabs>
          <w:tab w:val="num" w:pos="5040"/>
        </w:tabs>
        <w:ind w:left="5040" w:hanging="360"/>
      </w:pPr>
      <w:rPr>
        <w:rFonts w:ascii="Symbol" w:hAnsi="Symbol" w:hint="default"/>
      </w:rPr>
    </w:lvl>
    <w:lvl w:ilvl="7" w:tplc="3006DA1E" w:tentative="1">
      <w:start w:val="1"/>
      <w:numFmt w:val="bullet"/>
      <w:lvlText w:val=""/>
      <w:lvlJc w:val="left"/>
      <w:pPr>
        <w:tabs>
          <w:tab w:val="num" w:pos="5760"/>
        </w:tabs>
        <w:ind w:left="5760" w:hanging="360"/>
      </w:pPr>
      <w:rPr>
        <w:rFonts w:ascii="Symbol" w:hAnsi="Symbol" w:hint="default"/>
      </w:rPr>
    </w:lvl>
    <w:lvl w:ilvl="8" w:tplc="32AAF25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AA52B12"/>
    <w:multiLevelType w:val="hybridMultilevel"/>
    <w:tmpl w:val="0040DFFC"/>
    <w:lvl w:ilvl="0" w:tplc="8236D33C">
      <w:start w:val="1"/>
      <w:numFmt w:val="bullet"/>
      <w:lvlText w:val=""/>
      <w:lvlJc w:val="left"/>
      <w:pPr>
        <w:tabs>
          <w:tab w:val="num" w:pos="720"/>
        </w:tabs>
        <w:ind w:left="720" w:hanging="360"/>
      </w:pPr>
      <w:rPr>
        <w:rFonts w:ascii="Symbol" w:hAnsi="Symbol" w:hint="default"/>
      </w:rPr>
    </w:lvl>
    <w:lvl w:ilvl="1" w:tplc="42D2BFBC">
      <w:numFmt w:val="bullet"/>
      <w:lvlText w:val="o"/>
      <w:lvlJc w:val="left"/>
      <w:pPr>
        <w:tabs>
          <w:tab w:val="num" w:pos="1440"/>
        </w:tabs>
        <w:ind w:left="1440" w:hanging="360"/>
      </w:pPr>
      <w:rPr>
        <w:rFonts w:ascii="Courier New" w:hAnsi="Courier New" w:hint="default"/>
      </w:rPr>
    </w:lvl>
    <w:lvl w:ilvl="2" w:tplc="13E0EDA4">
      <w:numFmt w:val="bullet"/>
      <w:lvlText w:val=""/>
      <w:lvlJc w:val="left"/>
      <w:pPr>
        <w:tabs>
          <w:tab w:val="num" w:pos="2160"/>
        </w:tabs>
        <w:ind w:left="2160" w:hanging="360"/>
      </w:pPr>
      <w:rPr>
        <w:rFonts w:ascii="Wingdings" w:hAnsi="Wingdings" w:hint="default"/>
      </w:rPr>
    </w:lvl>
    <w:lvl w:ilvl="3" w:tplc="517427AC" w:tentative="1">
      <w:start w:val="1"/>
      <w:numFmt w:val="bullet"/>
      <w:lvlText w:val=""/>
      <w:lvlJc w:val="left"/>
      <w:pPr>
        <w:tabs>
          <w:tab w:val="num" w:pos="2880"/>
        </w:tabs>
        <w:ind w:left="2880" w:hanging="360"/>
      </w:pPr>
      <w:rPr>
        <w:rFonts w:ascii="Symbol" w:hAnsi="Symbol" w:hint="default"/>
      </w:rPr>
    </w:lvl>
    <w:lvl w:ilvl="4" w:tplc="53CC219C" w:tentative="1">
      <w:start w:val="1"/>
      <w:numFmt w:val="bullet"/>
      <w:lvlText w:val=""/>
      <w:lvlJc w:val="left"/>
      <w:pPr>
        <w:tabs>
          <w:tab w:val="num" w:pos="3600"/>
        </w:tabs>
        <w:ind w:left="3600" w:hanging="360"/>
      </w:pPr>
      <w:rPr>
        <w:rFonts w:ascii="Symbol" w:hAnsi="Symbol" w:hint="default"/>
      </w:rPr>
    </w:lvl>
    <w:lvl w:ilvl="5" w:tplc="A2DA11D2" w:tentative="1">
      <w:start w:val="1"/>
      <w:numFmt w:val="bullet"/>
      <w:lvlText w:val=""/>
      <w:lvlJc w:val="left"/>
      <w:pPr>
        <w:tabs>
          <w:tab w:val="num" w:pos="4320"/>
        </w:tabs>
        <w:ind w:left="4320" w:hanging="360"/>
      </w:pPr>
      <w:rPr>
        <w:rFonts w:ascii="Symbol" w:hAnsi="Symbol" w:hint="default"/>
      </w:rPr>
    </w:lvl>
    <w:lvl w:ilvl="6" w:tplc="F7CE48CC" w:tentative="1">
      <w:start w:val="1"/>
      <w:numFmt w:val="bullet"/>
      <w:lvlText w:val=""/>
      <w:lvlJc w:val="left"/>
      <w:pPr>
        <w:tabs>
          <w:tab w:val="num" w:pos="5040"/>
        </w:tabs>
        <w:ind w:left="5040" w:hanging="360"/>
      </w:pPr>
      <w:rPr>
        <w:rFonts w:ascii="Symbol" w:hAnsi="Symbol" w:hint="default"/>
      </w:rPr>
    </w:lvl>
    <w:lvl w:ilvl="7" w:tplc="429CAC8A" w:tentative="1">
      <w:start w:val="1"/>
      <w:numFmt w:val="bullet"/>
      <w:lvlText w:val=""/>
      <w:lvlJc w:val="left"/>
      <w:pPr>
        <w:tabs>
          <w:tab w:val="num" w:pos="5760"/>
        </w:tabs>
        <w:ind w:left="5760" w:hanging="360"/>
      </w:pPr>
      <w:rPr>
        <w:rFonts w:ascii="Symbol" w:hAnsi="Symbol" w:hint="default"/>
      </w:rPr>
    </w:lvl>
    <w:lvl w:ilvl="8" w:tplc="B9A6AE4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ED07F9"/>
    <w:multiLevelType w:val="hybridMultilevel"/>
    <w:tmpl w:val="3578A714"/>
    <w:lvl w:ilvl="0" w:tplc="44642E7A">
      <w:start w:val="1"/>
      <w:numFmt w:val="bullet"/>
      <w:lvlText w:val="o"/>
      <w:lvlJc w:val="left"/>
      <w:pPr>
        <w:tabs>
          <w:tab w:val="num" w:pos="720"/>
        </w:tabs>
        <w:ind w:left="720" w:hanging="360"/>
      </w:pPr>
      <w:rPr>
        <w:rFonts w:ascii="Courier New" w:hAnsi="Courier New" w:hint="default"/>
      </w:rPr>
    </w:lvl>
    <w:lvl w:ilvl="1" w:tplc="6076F466">
      <w:start w:val="1"/>
      <w:numFmt w:val="bullet"/>
      <w:lvlText w:val="o"/>
      <w:lvlJc w:val="left"/>
      <w:pPr>
        <w:tabs>
          <w:tab w:val="num" w:pos="1440"/>
        </w:tabs>
        <w:ind w:left="1440" w:hanging="360"/>
      </w:pPr>
      <w:rPr>
        <w:rFonts w:ascii="Courier New" w:hAnsi="Courier New" w:hint="default"/>
      </w:rPr>
    </w:lvl>
    <w:lvl w:ilvl="2" w:tplc="8B82601C">
      <w:numFmt w:val="bullet"/>
      <w:lvlText w:val=""/>
      <w:lvlJc w:val="left"/>
      <w:pPr>
        <w:tabs>
          <w:tab w:val="num" w:pos="2160"/>
        </w:tabs>
        <w:ind w:left="2160" w:hanging="360"/>
      </w:pPr>
      <w:rPr>
        <w:rFonts w:ascii="Wingdings" w:hAnsi="Wingdings" w:hint="default"/>
      </w:rPr>
    </w:lvl>
    <w:lvl w:ilvl="3" w:tplc="6866A36C" w:tentative="1">
      <w:start w:val="1"/>
      <w:numFmt w:val="bullet"/>
      <w:lvlText w:val="o"/>
      <w:lvlJc w:val="left"/>
      <w:pPr>
        <w:tabs>
          <w:tab w:val="num" w:pos="2880"/>
        </w:tabs>
        <w:ind w:left="2880" w:hanging="360"/>
      </w:pPr>
      <w:rPr>
        <w:rFonts w:ascii="Courier New" w:hAnsi="Courier New" w:hint="default"/>
      </w:rPr>
    </w:lvl>
    <w:lvl w:ilvl="4" w:tplc="0566761A" w:tentative="1">
      <w:start w:val="1"/>
      <w:numFmt w:val="bullet"/>
      <w:lvlText w:val="o"/>
      <w:lvlJc w:val="left"/>
      <w:pPr>
        <w:tabs>
          <w:tab w:val="num" w:pos="3600"/>
        </w:tabs>
        <w:ind w:left="3600" w:hanging="360"/>
      </w:pPr>
      <w:rPr>
        <w:rFonts w:ascii="Courier New" w:hAnsi="Courier New" w:hint="default"/>
      </w:rPr>
    </w:lvl>
    <w:lvl w:ilvl="5" w:tplc="68B8DA06" w:tentative="1">
      <w:start w:val="1"/>
      <w:numFmt w:val="bullet"/>
      <w:lvlText w:val="o"/>
      <w:lvlJc w:val="left"/>
      <w:pPr>
        <w:tabs>
          <w:tab w:val="num" w:pos="4320"/>
        </w:tabs>
        <w:ind w:left="4320" w:hanging="360"/>
      </w:pPr>
      <w:rPr>
        <w:rFonts w:ascii="Courier New" w:hAnsi="Courier New" w:hint="default"/>
      </w:rPr>
    </w:lvl>
    <w:lvl w:ilvl="6" w:tplc="D618D76A" w:tentative="1">
      <w:start w:val="1"/>
      <w:numFmt w:val="bullet"/>
      <w:lvlText w:val="o"/>
      <w:lvlJc w:val="left"/>
      <w:pPr>
        <w:tabs>
          <w:tab w:val="num" w:pos="5040"/>
        </w:tabs>
        <w:ind w:left="5040" w:hanging="360"/>
      </w:pPr>
      <w:rPr>
        <w:rFonts w:ascii="Courier New" w:hAnsi="Courier New" w:hint="default"/>
      </w:rPr>
    </w:lvl>
    <w:lvl w:ilvl="7" w:tplc="B88414F6" w:tentative="1">
      <w:start w:val="1"/>
      <w:numFmt w:val="bullet"/>
      <w:lvlText w:val="o"/>
      <w:lvlJc w:val="left"/>
      <w:pPr>
        <w:tabs>
          <w:tab w:val="num" w:pos="5760"/>
        </w:tabs>
        <w:ind w:left="5760" w:hanging="360"/>
      </w:pPr>
      <w:rPr>
        <w:rFonts w:ascii="Courier New" w:hAnsi="Courier New" w:hint="default"/>
      </w:rPr>
    </w:lvl>
    <w:lvl w:ilvl="8" w:tplc="A93850BA"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3606BC"/>
    <w:multiLevelType w:val="hybridMultilevel"/>
    <w:tmpl w:val="1FDC9C0C"/>
    <w:lvl w:ilvl="0" w:tplc="17B4AC2E">
      <w:start w:val="1"/>
      <w:numFmt w:val="bullet"/>
      <w:lvlText w:val="o"/>
      <w:lvlJc w:val="left"/>
      <w:pPr>
        <w:tabs>
          <w:tab w:val="num" w:pos="720"/>
        </w:tabs>
        <w:ind w:left="720" w:hanging="360"/>
      </w:pPr>
      <w:rPr>
        <w:rFonts w:ascii="Courier New" w:hAnsi="Courier New" w:hint="default"/>
      </w:rPr>
    </w:lvl>
    <w:lvl w:ilvl="1" w:tplc="D7CA15C8">
      <w:start w:val="1"/>
      <w:numFmt w:val="bullet"/>
      <w:lvlText w:val="o"/>
      <w:lvlJc w:val="left"/>
      <w:pPr>
        <w:tabs>
          <w:tab w:val="num" w:pos="1440"/>
        </w:tabs>
        <w:ind w:left="1440" w:hanging="360"/>
      </w:pPr>
      <w:rPr>
        <w:rFonts w:ascii="Courier New" w:hAnsi="Courier New" w:hint="default"/>
      </w:rPr>
    </w:lvl>
    <w:lvl w:ilvl="2" w:tplc="E48EC6DE">
      <w:numFmt w:val="bullet"/>
      <w:lvlText w:val=""/>
      <w:lvlJc w:val="left"/>
      <w:pPr>
        <w:tabs>
          <w:tab w:val="num" w:pos="2160"/>
        </w:tabs>
        <w:ind w:left="2160" w:hanging="360"/>
      </w:pPr>
      <w:rPr>
        <w:rFonts w:ascii="Wingdings" w:hAnsi="Wingdings" w:hint="default"/>
      </w:rPr>
    </w:lvl>
    <w:lvl w:ilvl="3" w:tplc="E594061A" w:tentative="1">
      <w:start w:val="1"/>
      <w:numFmt w:val="bullet"/>
      <w:lvlText w:val="o"/>
      <w:lvlJc w:val="left"/>
      <w:pPr>
        <w:tabs>
          <w:tab w:val="num" w:pos="2880"/>
        </w:tabs>
        <w:ind w:left="2880" w:hanging="360"/>
      </w:pPr>
      <w:rPr>
        <w:rFonts w:ascii="Courier New" w:hAnsi="Courier New" w:hint="default"/>
      </w:rPr>
    </w:lvl>
    <w:lvl w:ilvl="4" w:tplc="522CBC02" w:tentative="1">
      <w:start w:val="1"/>
      <w:numFmt w:val="bullet"/>
      <w:lvlText w:val="o"/>
      <w:lvlJc w:val="left"/>
      <w:pPr>
        <w:tabs>
          <w:tab w:val="num" w:pos="3600"/>
        </w:tabs>
        <w:ind w:left="3600" w:hanging="360"/>
      </w:pPr>
      <w:rPr>
        <w:rFonts w:ascii="Courier New" w:hAnsi="Courier New" w:hint="default"/>
      </w:rPr>
    </w:lvl>
    <w:lvl w:ilvl="5" w:tplc="0CA8D6F0" w:tentative="1">
      <w:start w:val="1"/>
      <w:numFmt w:val="bullet"/>
      <w:lvlText w:val="o"/>
      <w:lvlJc w:val="left"/>
      <w:pPr>
        <w:tabs>
          <w:tab w:val="num" w:pos="4320"/>
        </w:tabs>
        <w:ind w:left="4320" w:hanging="360"/>
      </w:pPr>
      <w:rPr>
        <w:rFonts w:ascii="Courier New" w:hAnsi="Courier New" w:hint="default"/>
      </w:rPr>
    </w:lvl>
    <w:lvl w:ilvl="6" w:tplc="58A2C524" w:tentative="1">
      <w:start w:val="1"/>
      <w:numFmt w:val="bullet"/>
      <w:lvlText w:val="o"/>
      <w:lvlJc w:val="left"/>
      <w:pPr>
        <w:tabs>
          <w:tab w:val="num" w:pos="5040"/>
        </w:tabs>
        <w:ind w:left="5040" w:hanging="360"/>
      </w:pPr>
      <w:rPr>
        <w:rFonts w:ascii="Courier New" w:hAnsi="Courier New" w:hint="default"/>
      </w:rPr>
    </w:lvl>
    <w:lvl w:ilvl="7" w:tplc="97E48E50" w:tentative="1">
      <w:start w:val="1"/>
      <w:numFmt w:val="bullet"/>
      <w:lvlText w:val="o"/>
      <w:lvlJc w:val="left"/>
      <w:pPr>
        <w:tabs>
          <w:tab w:val="num" w:pos="5760"/>
        </w:tabs>
        <w:ind w:left="5760" w:hanging="360"/>
      </w:pPr>
      <w:rPr>
        <w:rFonts w:ascii="Courier New" w:hAnsi="Courier New" w:hint="default"/>
      </w:rPr>
    </w:lvl>
    <w:lvl w:ilvl="8" w:tplc="F634BD46"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317836"/>
    <w:multiLevelType w:val="hybridMultilevel"/>
    <w:tmpl w:val="E058371C"/>
    <w:lvl w:ilvl="0" w:tplc="8312CA2C">
      <w:start w:val="1"/>
      <w:numFmt w:val="bullet"/>
      <w:lvlText w:val=""/>
      <w:lvlJc w:val="left"/>
      <w:pPr>
        <w:tabs>
          <w:tab w:val="num" w:pos="720"/>
        </w:tabs>
        <w:ind w:left="720" w:hanging="360"/>
      </w:pPr>
      <w:rPr>
        <w:rFonts w:ascii="Wingdings" w:hAnsi="Wingdings" w:hint="default"/>
      </w:rPr>
    </w:lvl>
    <w:lvl w:ilvl="1" w:tplc="872C3B8C">
      <w:numFmt w:val="bullet"/>
      <w:lvlText w:val="o"/>
      <w:lvlJc w:val="left"/>
      <w:pPr>
        <w:tabs>
          <w:tab w:val="num" w:pos="1440"/>
        </w:tabs>
        <w:ind w:left="1440" w:hanging="360"/>
      </w:pPr>
      <w:rPr>
        <w:rFonts w:ascii="Courier New" w:hAnsi="Courier New" w:hint="default"/>
      </w:rPr>
    </w:lvl>
    <w:lvl w:ilvl="2" w:tplc="C4A21FB8" w:tentative="1">
      <w:start w:val="1"/>
      <w:numFmt w:val="bullet"/>
      <w:lvlText w:val=""/>
      <w:lvlJc w:val="left"/>
      <w:pPr>
        <w:tabs>
          <w:tab w:val="num" w:pos="2160"/>
        </w:tabs>
        <w:ind w:left="2160" w:hanging="360"/>
      </w:pPr>
      <w:rPr>
        <w:rFonts w:ascii="Wingdings" w:hAnsi="Wingdings" w:hint="default"/>
      </w:rPr>
    </w:lvl>
    <w:lvl w:ilvl="3" w:tplc="493E617A" w:tentative="1">
      <w:start w:val="1"/>
      <w:numFmt w:val="bullet"/>
      <w:lvlText w:val=""/>
      <w:lvlJc w:val="left"/>
      <w:pPr>
        <w:tabs>
          <w:tab w:val="num" w:pos="2880"/>
        </w:tabs>
        <w:ind w:left="2880" w:hanging="360"/>
      </w:pPr>
      <w:rPr>
        <w:rFonts w:ascii="Wingdings" w:hAnsi="Wingdings" w:hint="default"/>
      </w:rPr>
    </w:lvl>
    <w:lvl w:ilvl="4" w:tplc="EC4E3138" w:tentative="1">
      <w:start w:val="1"/>
      <w:numFmt w:val="bullet"/>
      <w:lvlText w:val=""/>
      <w:lvlJc w:val="left"/>
      <w:pPr>
        <w:tabs>
          <w:tab w:val="num" w:pos="3600"/>
        </w:tabs>
        <w:ind w:left="3600" w:hanging="360"/>
      </w:pPr>
      <w:rPr>
        <w:rFonts w:ascii="Wingdings" w:hAnsi="Wingdings" w:hint="default"/>
      </w:rPr>
    </w:lvl>
    <w:lvl w:ilvl="5" w:tplc="A8822B34" w:tentative="1">
      <w:start w:val="1"/>
      <w:numFmt w:val="bullet"/>
      <w:lvlText w:val=""/>
      <w:lvlJc w:val="left"/>
      <w:pPr>
        <w:tabs>
          <w:tab w:val="num" w:pos="4320"/>
        </w:tabs>
        <w:ind w:left="4320" w:hanging="360"/>
      </w:pPr>
      <w:rPr>
        <w:rFonts w:ascii="Wingdings" w:hAnsi="Wingdings" w:hint="default"/>
      </w:rPr>
    </w:lvl>
    <w:lvl w:ilvl="6" w:tplc="C3726262" w:tentative="1">
      <w:start w:val="1"/>
      <w:numFmt w:val="bullet"/>
      <w:lvlText w:val=""/>
      <w:lvlJc w:val="left"/>
      <w:pPr>
        <w:tabs>
          <w:tab w:val="num" w:pos="5040"/>
        </w:tabs>
        <w:ind w:left="5040" w:hanging="360"/>
      </w:pPr>
      <w:rPr>
        <w:rFonts w:ascii="Wingdings" w:hAnsi="Wingdings" w:hint="default"/>
      </w:rPr>
    </w:lvl>
    <w:lvl w:ilvl="7" w:tplc="C1A0996A" w:tentative="1">
      <w:start w:val="1"/>
      <w:numFmt w:val="bullet"/>
      <w:lvlText w:val=""/>
      <w:lvlJc w:val="left"/>
      <w:pPr>
        <w:tabs>
          <w:tab w:val="num" w:pos="5760"/>
        </w:tabs>
        <w:ind w:left="5760" w:hanging="360"/>
      </w:pPr>
      <w:rPr>
        <w:rFonts w:ascii="Wingdings" w:hAnsi="Wingdings" w:hint="default"/>
      </w:rPr>
    </w:lvl>
    <w:lvl w:ilvl="8" w:tplc="F684DDC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F9193A"/>
    <w:multiLevelType w:val="hybridMultilevel"/>
    <w:tmpl w:val="F236BE9E"/>
    <w:lvl w:ilvl="0" w:tplc="63A068CC">
      <w:start w:val="1"/>
      <w:numFmt w:val="bullet"/>
      <w:lvlText w:val=""/>
      <w:lvlJc w:val="left"/>
      <w:pPr>
        <w:tabs>
          <w:tab w:val="num" w:pos="720"/>
        </w:tabs>
        <w:ind w:left="720" w:hanging="360"/>
      </w:pPr>
      <w:rPr>
        <w:rFonts w:ascii="Symbol" w:hAnsi="Symbol" w:hint="default"/>
      </w:rPr>
    </w:lvl>
    <w:lvl w:ilvl="1" w:tplc="C076FB2A" w:tentative="1">
      <w:start w:val="1"/>
      <w:numFmt w:val="bullet"/>
      <w:lvlText w:val=""/>
      <w:lvlJc w:val="left"/>
      <w:pPr>
        <w:tabs>
          <w:tab w:val="num" w:pos="1440"/>
        </w:tabs>
        <w:ind w:left="1440" w:hanging="360"/>
      </w:pPr>
      <w:rPr>
        <w:rFonts w:ascii="Symbol" w:hAnsi="Symbol" w:hint="default"/>
      </w:rPr>
    </w:lvl>
    <w:lvl w:ilvl="2" w:tplc="442A8294" w:tentative="1">
      <w:start w:val="1"/>
      <w:numFmt w:val="bullet"/>
      <w:lvlText w:val=""/>
      <w:lvlJc w:val="left"/>
      <w:pPr>
        <w:tabs>
          <w:tab w:val="num" w:pos="2160"/>
        </w:tabs>
        <w:ind w:left="2160" w:hanging="360"/>
      </w:pPr>
      <w:rPr>
        <w:rFonts w:ascii="Symbol" w:hAnsi="Symbol" w:hint="default"/>
      </w:rPr>
    </w:lvl>
    <w:lvl w:ilvl="3" w:tplc="C5CE040C" w:tentative="1">
      <w:start w:val="1"/>
      <w:numFmt w:val="bullet"/>
      <w:lvlText w:val=""/>
      <w:lvlJc w:val="left"/>
      <w:pPr>
        <w:tabs>
          <w:tab w:val="num" w:pos="2880"/>
        </w:tabs>
        <w:ind w:left="2880" w:hanging="360"/>
      </w:pPr>
      <w:rPr>
        <w:rFonts w:ascii="Symbol" w:hAnsi="Symbol" w:hint="default"/>
      </w:rPr>
    </w:lvl>
    <w:lvl w:ilvl="4" w:tplc="7CCE77AA" w:tentative="1">
      <w:start w:val="1"/>
      <w:numFmt w:val="bullet"/>
      <w:lvlText w:val=""/>
      <w:lvlJc w:val="left"/>
      <w:pPr>
        <w:tabs>
          <w:tab w:val="num" w:pos="3600"/>
        </w:tabs>
        <w:ind w:left="3600" w:hanging="360"/>
      </w:pPr>
      <w:rPr>
        <w:rFonts w:ascii="Symbol" w:hAnsi="Symbol" w:hint="default"/>
      </w:rPr>
    </w:lvl>
    <w:lvl w:ilvl="5" w:tplc="26980B60" w:tentative="1">
      <w:start w:val="1"/>
      <w:numFmt w:val="bullet"/>
      <w:lvlText w:val=""/>
      <w:lvlJc w:val="left"/>
      <w:pPr>
        <w:tabs>
          <w:tab w:val="num" w:pos="4320"/>
        </w:tabs>
        <w:ind w:left="4320" w:hanging="360"/>
      </w:pPr>
      <w:rPr>
        <w:rFonts w:ascii="Symbol" w:hAnsi="Symbol" w:hint="default"/>
      </w:rPr>
    </w:lvl>
    <w:lvl w:ilvl="6" w:tplc="A836C3F4" w:tentative="1">
      <w:start w:val="1"/>
      <w:numFmt w:val="bullet"/>
      <w:lvlText w:val=""/>
      <w:lvlJc w:val="left"/>
      <w:pPr>
        <w:tabs>
          <w:tab w:val="num" w:pos="5040"/>
        </w:tabs>
        <w:ind w:left="5040" w:hanging="360"/>
      </w:pPr>
      <w:rPr>
        <w:rFonts w:ascii="Symbol" w:hAnsi="Symbol" w:hint="default"/>
      </w:rPr>
    </w:lvl>
    <w:lvl w:ilvl="7" w:tplc="FEC428E4" w:tentative="1">
      <w:start w:val="1"/>
      <w:numFmt w:val="bullet"/>
      <w:lvlText w:val=""/>
      <w:lvlJc w:val="left"/>
      <w:pPr>
        <w:tabs>
          <w:tab w:val="num" w:pos="5760"/>
        </w:tabs>
        <w:ind w:left="5760" w:hanging="360"/>
      </w:pPr>
      <w:rPr>
        <w:rFonts w:ascii="Symbol" w:hAnsi="Symbol" w:hint="default"/>
      </w:rPr>
    </w:lvl>
    <w:lvl w:ilvl="8" w:tplc="FAB2263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76802FF"/>
    <w:multiLevelType w:val="hybridMultilevel"/>
    <w:tmpl w:val="8F9271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F005D58"/>
    <w:multiLevelType w:val="hybridMultilevel"/>
    <w:tmpl w:val="7A966888"/>
    <w:lvl w:ilvl="0" w:tplc="0809000F">
      <w:start w:val="1"/>
      <w:numFmt w:val="decimal"/>
      <w:lvlText w:val="%1."/>
      <w:lvlJc w:val="left"/>
      <w:pPr>
        <w:ind w:left="644" w:hanging="360"/>
      </w:p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3"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901F56"/>
    <w:multiLevelType w:val="hybridMultilevel"/>
    <w:tmpl w:val="D3F61D66"/>
    <w:lvl w:ilvl="0" w:tplc="2864CC60">
      <w:start w:val="1"/>
      <w:numFmt w:val="bullet"/>
      <w:lvlText w:val=""/>
      <w:lvlJc w:val="left"/>
      <w:pPr>
        <w:tabs>
          <w:tab w:val="num" w:pos="720"/>
        </w:tabs>
        <w:ind w:left="720" w:hanging="360"/>
      </w:pPr>
      <w:rPr>
        <w:rFonts w:ascii="Symbol" w:hAnsi="Symbol" w:hint="default"/>
      </w:rPr>
    </w:lvl>
    <w:lvl w:ilvl="1" w:tplc="283CF806">
      <w:numFmt w:val="bullet"/>
      <w:lvlText w:val="o"/>
      <w:lvlJc w:val="left"/>
      <w:pPr>
        <w:tabs>
          <w:tab w:val="num" w:pos="1440"/>
        </w:tabs>
        <w:ind w:left="1440" w:hanging="360"/>
      </w:pPr>
      <w:rPr>
        <w:rFonts w:ascii="Courier New" w:hAnsi="Courier New" w:hint="default"/>
      </w:rPr>
    </w:lvl>
    <w:lvl w:ilvl="2" w:tplc="8C9A986E" w:tentative="1">
      <w:start w:val="1"/>
      <w:numFmt w:val="bullet"/>
      <w:lvlText w:val=""/>
      <w:lvlJc w:val="left"/>
      <w:pPr>
        <w:tabs>
          <w:tab w:val="num" w:pos="2160"/>
        </w:tabs>
        <w:ind w:left="2160" w:hanging="360"/>
      </w:pPr>
      <w:rPr>
        <w:rFonts w:ascii="Symbol" w:hAnsi="Symbol" w:hint="default"/>
      </w:rPr>
    </w:lvl>
    <w:lvl w:ilvl="3" w:tplc="301AB11E" w:tentative="1">
      <w:start w:val="1"/>
      <w:numFmt w:val="bullet"/>
      <w:lvlText w:val=""/>
      <w:lvlJc w:val="left"/>
      <w:pPr>
        <w:tabs>
          <w:tab w:val="num" w:pos="2880"/>
        </w:tabs>
        <w:ind w:left="2880" w:hanging="360"/>
      </w:pPr>
      <w:rPr>
        <w:rFonts w:ascii="Symbol" w:hAnsi="Symbol" w:hint="default"/>
      </w:rPr>
    </w:lvl>
    <w:lvl w:ilvl="4" w:tplc="7C542922" w:tentative="1">
      <w:start w:val="1"/>
      <w:numFmt w:val="bullet"/>
      <w:lvlText w:val=""/>
      <w:lvlJc w:val="left"/>
      <w:pPr>
        <w:tabs>
          <w:tab w:val="num" w:pos="3600"/>
        </w:tabs>
        <w:ind w:left="3600" w:hanging="360"/>
      </w:pPr>
      <w:rPr>
        <w:rFonts w:ascii="Symbol" w:hAnsi="Symbol" w:hint="default"/>
      </w:rPr>
    </w:lvl>
    <w:lvl w:ilvl="5" w:tplc="49D87992" w:tentative="1">
      <w:start w:val="1"/>
      <w:numFmt w:val="bullet"/>
      <w:lvlText w:val=""/>
      <w:lvlJc w:val="left"/>
      <w:pPr>
        <w:tabs>
          <w:tab w:val="num" w:pos="4320"/>
        </w:tabs>
        <w:ind w:left="4320" w:hanging="360"/>
      </w:pPr>
      <w:rPr>
        <w:rFonts w:ascii="Symbol" w:hAnsi="Symbol" w:hint="default"/>
      </w:rPr>
    </w:lvl>
    <w:lvl w:ilvl="6" w:tplc="3C248DBC" w:tentative="1">
      <w:start w:val="1"/>
      <w:numFmt w:val="bullet"/>
      <w:lvlText w:val=""/>
      <w:lvlJc w:val="left"/>
      <w:pPr>
        <w:tabs>
          <w:tab w:val="num" w:pos="5040"/>
        </w:tabs>
        <w:ind w:left="5040" w:hanging="360"/>
      </w:pPr>
      <w:rPr>
        <w:rFonts w:ascii="Symbol" w:hAnsi="Symbol" w:hint="default"/>
      </w:rPr>
    </w:lvl>
    <w:lvl w:ilvl="7" w:tplc="DD022038" w:tentative="1">
      <w:start w:val="1"/>
      <w:numFmt w:val="bullet"/>
      <w:lvlText w:val=""/>
      <w:lvlJc w:val="left"/>
      <w:pPr>
        <w:tabs>
          <w:tab w:val="num" w:pos="5760"/>
        </w:tabs>
        <w:ind w:left="5760" w:hanging="360"/>
      </w:pPr>
      <w:rPr>
        <w:rFonts w:ascii="Symbol" w:hAnsi="Symbol" w:hint="default"/>
      </w:rPr>
    </w:lvl>
    <w:lvl w:ilvl="8" w:tplc="4850892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40"/>
  </w:num>
  <w:num w:numId="3">
    <w:abstractNumId w:val="0"/>
  </w:num>
  <w:num w:numId="4">
    <w:abstractNumId w:val="5"/>
  </w:num>
  <w:num w:numId="5">
    <w:abstractNumId w:val="22"/>
  </w:num>
  <w:num w:numId="6">
    <w:abstractNumId w:val="42"/>
  </w:num>
  <w:num w:numId="7">
    <w:abstractNumId w:val="24"/>
  </w:num>
  <w:num w:numId="8">
    <w:abstractNumId w:val="21"/>
  </w:num>
  <w:num w:numId="9">
    <w:abstractNumId w:val="47"/>
  </w:num>
  <w:num w:numId="10">
    <w:abstractNumId w:val="7"/>
  </w:num>
  <w:num w:numId="11">
    <w:abstractNumId w:val="28"/>
  </w:num>
  <w:num w:numId="12">
    <w:abstractNumId w:val="6"/>
  </w:num>
  <w:num w:numId="13">
    <w:abstractNumId w:val="18"/>
  </w:num>
  <w:num w:numId="14">
    <w:abstractNumId w:val="34"/>
  </w:num>
  <w:num w:numId="15">
    <w:abstractNumId w:val="23"/>
  </w:num>
  <w:num w:numId="16">
    <w:abstractNumId w:val="1"/>
  </w:num>
  <w:num w:numId="17">
    <w:abstractNumId w:val="32"/>
  </w:num>
  <w:num w:numId="18">
    <w:abstractNumId w:val="20"/>
  </w:num>
  <w:num w:numId="19">
    <w:abstractNumId w:val="26"/>
  </w:num>
  <w:num w:numId="20">
    <w:abstractNumId w:val="46"/>
  </w:num>
  <w:num w:numId="21">
    <w:abstractNumId w:val="49"/>
  </w:num>
  <w:num w:numId="22">
    <w:abstractNumId w:val="31"/>
  </w:num>
  <w:num w:numId="23">
    <w:abstractNumId w:val="17"/>
  </w:num>
  <w:num w:numId="24">
    <w:abstractNumId w:val="8"/>
  </w:num>
  <w:num w:numId="25">
    <w:abstractNumId w:val="44"/>
  </w:num>
  <w:num w:numId="26">
    <w:abstractNumId w:val="39"/>
  </w:num>
  <w:num w:numId="27">
    <w:abstractNumId w:val="13"/>
  </w:num>
  <w:num w:numId="28">
    <w:abstractNumId w:val="12"/>
  </w:num>
  <w:num w:numId="29">
    <w:abstractNumId w:val="33"/>
  </w:num>
  <w:num w:numId="30">
    <w:abstractNumId w:val="48"/>
  </w:num>
  <w:num w:numId="31">
    <w:abstractNumId w:val="14"/>
  </w:num>
  <w:num w:numId="32">
    <w:abstractNumId w:val="38"/>
  </w:num>
  <w:num w:numId="33">
    <w:abstractNumId w:val="27"/>
  </w:num>
  <w:num w:numId="34">
    <w:abstractNumId w:val="43"/>
  </w:num>
  <w:num w:numId="35">
    <w:abstractNumId w:val="35"/>
  </w:num>
  <w:num w:numId="36">
    <w:abstractNumId w:val="4"/>
  </w:num>
  <w:num w:numId="37">
    <w:abstractNumId w:val="37"/>
  </w:num>
  <w:num w:numId="38">
    <w:abstractNumId w:val="11"/>
  </w:num>
  <w:num w:numId="39">
    <w:abstractNumId w:val="36"/>
    <w:lvlOverride w:ilvl="0"/>
    <w:lvlOverride w:ilvl="1"/>
    <w:lvlOverride w:ilvl="2">
      <w:startOverride w:val="1"/>
    </w:lvlOverride>
    <w:lvlOverride w:ilvl="3"/>
    <w:lvlOverride w:ilvl="4"/>
    <w:lvlOverride w:ilvl="5"/>
    <w:lvlOverride w:ilvl="6"/>
    <w:lvlOverride w:ilvl="7"/>
    <w:lvlOverride w:ilvl="8"/>
  </w:num>
  <w:num w:numId="40">
    <w:abstractNumId w:val="15"/>
  </w:num>
  <w:num w:numId="41">
    <w:abstractNumId w:val="16"/>
  </w:num>
  <w:num w:numId="42">
    <w:abstractNumId w:val="30"/>
  </w:num>
  <w:num w:numId="43">
    <w:abstractNumId w:val="25"/>
  </w:num>
  <w:num w:numId="44">
    <w:abstractNumId w:val="29"/>
  </w:num>
  <w:num w:numId="45">
    <w:abstractNumId w:val="45"/>
  </w:num>
  <w:num w:numId="46">
    <w:abstractNumId w:val="3"/>
  </w:num>
  <w:num w:numId="47">
    <w:abstractNumId w:val="19"/>
  </w:num>
  <w:num w:numId="48">
    <w:abstractNumId w:val="2"/>
  </w:num>
  <w:num w:numId="49">
    <w:abstractNumId w:val="41"/>
    <w:lvlOverride w:ilvl="0">
      <w:startOverride w:val="1"/>
    </w:lvlOverride>
    <w:lvlOverride w:ilvl="1"/>
    <w:lvlOverride w:ilvl="2"/>
    <w:lvlOverride w:ilvl="3"/>
    <w:lvlOverride w:ilvl="4"/>
    <w:lvlOverride w:ilvl="5"/>
    <w:lvlOverride w:ilvl="6"/>
    <w:lvlOverride w:ilvl="7"/>
    <w:lvlOverride w:ilvl="8"/>
  </w:num>
  <w:num w:numId="5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26"/>
    <w:rsid w:val="000023B5"/>
    <w:rsid w:val="00003E20"/>
    <w:rsid w:val="00004AC8"/>
    <w:rsid w:val="000053BA"/>
    <w:rsid w:val="00005EF5"/>
    <w:rsid w:val="00006055"/>
    <w:rsid w:val="00006AD4"/>
    <w:rsid w:val="00006CB9"/>
    <w:rsid w:val="000074C4"/>
    <w:rsid w:val="000079A6"/>
    <w:rsid w:val="00010AD9"/>
    <w:rsid w:val="00010E2C"/>
    <w:rsid w:val="0001116C"/>
    <w:rsid w:val="00011254"/>
    <w:rsid w:val="00011BB2"/>
    <w:rsid w:val="00011F0A"/>
    <w:rsid w:val="00012505"/>
    <w:rsid w:val="00012685"/>
    <w:rsid w:val="00012C4F"/>
    <w:rsid w:val="000131D1"/>
    <w:rsid w:val="00013233"/>
    <w:rsid w:val="00013455"/>
    <w:rsid w:val="000134E3"/>
    <w:rsid w:val="00013632"/>
    <w:rsid w:val="00013F5E"/>
    <w:rsid w:val="0001403F"/>
    <w:rsid w:val="0001487F"/>
    <w:rsid w:val="00014F35"/>
    <w:rsid w:val="000153EB"/>
    <w:rsid w:val="00015F98"/>
    <w:rsid w:val="000166AC"/>
    <w:rsid w:val="00016B13"/>
    <w:rsid w:val="00017B7F"/>
    <w:rsid w:val="00017EDA"/>
    <w:rsid w:val="000212A5"/>
    <w:rsid w:val="00022B8C"/>
    <w:rsid w:val="00023742"/>
    <w:rsid w:val="00024405"/>
    <w:rsid w:val="00024AEF"/>
    <w:rsid w:val="00025298"/>
    <w:rsid w:val="00025F75"/>
    <w:rsid w:val="00026A9C"/>
    <w:rsid w:val="00026C65"/>
    <w:rsid w:val="0002767C"/>
    <w:rsid w:val="00027755"/>
    <w:rsid w:val="00027864"/>
    <w:rsid w:val="0002789E"/>
    <w:rsid w:val="00027EB9"/>
    <w:rsid w:val="00030048"/>
    <w:rsid w:val="00030702"/>
    <w:rsid w:val="0003072D"/>
    <w:rsid w:val="00030D98"/>
    <w:rsid w:val="000314CD"/>
    <w:rsid w:val="00032300"/>
    <w:rsid w:val="000328A2"/>
    <w:rsid w:val="00033189"/>
    <w:rsid w:val="0003332B"/>
    <w:rsid w:val="00033497"/>
    <w:rsid w:val="00033544"/>
    <w:rsid w:val="000344DC"/>
    <w:rsid w:val="00034721"/>
    <w:rsid w:val="0003479E"/>
    <w:rsid w:val="00035691"/>
    <w:rsid w:val="00036107"/>
    <w:rsid w:val="00036BBD"/>
    <w:rsid w:val="0003767C"/>
    <w:rsid w:val="00040F4F"/>
    <w:rsid w:val="0004132D"/>
    <w:rsid w:val="00041543"/>
    <w:rsid w:val="00041C9D"/>
    <w:rsid w:val="00042434"/>
    <w:rsid w:val="000437C9"/>
    <w:rsid w:val="00043F9E"/>
    <w:rsid w:val="00044128"/>
    <w:rsid w:val="000448C8"/>
    <w:rsid w:val="00044CFA"/>
    <w:rsid w:val="000459C7"/>
    <w:rsid w:val="00046630"/>
    <w:rsid w:val="00046C80"/>
    <w:rsid w:val="00046CCD"/>
    <w:rsid w:val="0004743C"/>
    <w:rsid w:val="00050112"/>
    <w:rsid w:val="00050276"/>
    <w:rsid w:val="00050466"/>
    <w:rsid w:val="000505CC"/>
    <w:rsid w:val="000511F9"/>
    <w:rsid w:val="0005183A"/>
    <w:rsid w:val="00051B32"/>
    <w:rsid w:val="0005230E"/>
    <w:rsid w:val="00052850"/>
    <w:rsid w:val="000528A2"/>
    <w:rsid w:val="00052BBA"/>
    <w:rsid w:val="0005329C"/>
    <w:rsid w:val="00053588"/>
    <w:rsid w:val="00053F5E"/>
    <w:rsid w:val="000546DC"/>
    <w:rsid w:val="00054B05"/>
    <w:rsid w:val="00054D9D"/>
    <w:rsid w:val="0005507A"/>
    <w:rsid w:val="00055676"/>
    <w:rsid w:val="00056544"/>
    <w:rsid w:val="00056BDE"/>
    <w:rsid w:val="00060D8E"/>
    <w:rsid w:val="00062159"/>
    <w:rsid w:val="00062339"/>
    <w:rsid w:val="000633A2"/>
    <w:rsid w:val="00063D9E"/>
    <w:rsid w:val="00064958"/>
    <w:rsid w:val="00064AD3"/>
    <w:rsid w:val="00065088"/>
    <w:rsid w:val="000652D3"/>
    <w:rsid w:val="000654A0"/>
    <w:rsid w:val="000659B4"/>
    <w:rsid w:val="00065E94"/>
    <w:rsid w:val="00066719"/>
    <w:rsid w:val="00067C11"/>
    <w:rsid w:val="000701AD"/>
    <w:rsid w:val="000707CA"/>
    <w:rsid w:val="00070D21"/>
    <w:rsid w:val="000717FB"/>
    <w:rsid w:val="000719BF"/>
    <w:rsid w:val="0007208A"/>
    <w:rsid w:val="0007213C"/>
    <w:rsid w:val="00072A37"/>
    <w:rsid w:val="00072BBA"/>
    <w:rsid w:val="00072FF5"/>
    <w:rsid w:val="000730DC"/>
    <w:rsid w:val="000742B6"/>
    <w:rsid w:val="0007462D"/>
    <w:rsid w:val="00075965"/>
    <w:rsid w:val="00075FDA"/>
    <w:rsid w:val="00076386"/>
    <w:rsid w:val="00076D82"/>
    <w:rsid w:val="0007747A"/>
    <w:rsid w:val="000775CB"/>
    <w:rsid w:val="000809B4"/>
    <w:rsid w:val="00081EC2"/>
    <w:rsid w:val="00082154"/>
    <w:rsid w:val="00083800"/>
    <w:rsid w:val="00084A65"/>
    <w:rsid w:val="0008559A"/>
    <w:rsid w:val="000864D8"/>
    <w:rsid w:val="00086796"/>
    <w:rsid w:val="000902C2"/>
    <w:rsid w:val="00091A92"/>
    <w:rsid w:val="00093C49"/>
    <w:rsid w:val="00095017"/>
    <w:rsid w:val="0009518C"/>
    <w:rsid w:val="00095A80"/>
    <w:rsid w:val="00096C77"/>
    <w:rsid w:val="000973E1"/>
    <w:rsid w:val="000A1402"/>
    <w:rsid w:val="000A20BA"/>
    <w:rsid w:val="000A262C"/>
    <w:rsid w:val="000A2BAE"/>
    <w:rsid w:val="000A34F3"/>
    <w:rsid w:val="000A37F2"/>
    <w:rsid w:val="000A3C8D"/>
    <w:rsid w:val="000A3DFE"/>
    <w:rsid w:val="000A3EE0"/>
    <w:rsid w:val="000A40EC"/>
    <w:rsid w:val="000A54EE"/>
    <w:rsid w:val="000A6309"/>
    <w:rsid w:val="000A6A23"/>
    <w:rsid w:val="000A7BC5"/>
    <w:rsid w:val="000A7E7D"/>
    <w:rsid w:val="000B0C45"/>
    <w:rsid w:val="000B0E11"/>
    <w:rsid w:val="000B13E1"/>
    <w:rsid w:val="000B16DB"/>
    <w:rsid w:val="000B1766"/>
    <w:rsid w:val="000B1C5E"/>
    <w:rsid w:val="000B2282"/>
    <w:rsid w:val="000B27E9"/>
    <w:rsid w:val="000B2A11"/>
    <w:rsid w:val="000B2A5B"/>
    <w:rsid w:val="000B3B91"/>
    <w:rsid w:val="000B4207"/>
    <w:rsid w:val="000B42A6"/>
    <w:rsid w:val="000B4B1B"/>
    <w:rsid w:val="000B50C3"/>
    <w:rsid w:val="000B5AC9"/>
    <w:rsid w:val="000B5F0A"/>
    <w:rsid w:val="000B6D65"/>
    <w:rsid w:val="000B743C"/>
    <w:rsid w:val="000C1D59"/>
    <w:rsid w:val="000C26B7"/>
    <w:rsid w:val="000C2732"/>
    <w:rsid w:val="000C2B09"/>
    <w:rsid w:val="000C30CF"/>
    <w:rsid w:val="000C3A46"/>
    <w:rsid w:val="000C501D"/>
    <w:rsid w:val="000C5B5B"/>
    <w:rsid w:val="000C5CBA"/>
    <w:rsid w:val="000C5D58"/>
    <w:rsid w:val="000C74BA"/>
    <w:rsid w:val="000C7531"/>
    <w:rsid w:val="000C7BA7"/>
    <w:rsid w:val="000C7C3F"/>
    <w:rsid w:val="000D0BD6"/>
    <w:rsid w:val="000D0C61"/>
    <w:rsid w:val="000D1440"/>
    <w:rsid w:val="000D1C6D"/>
    <w:rsid w:val="000D27AD"/>
    <w:rsid w:val="000D29D1"/>
    <w:rsid w:val="000D2B0A"/>
    <w:rsid w:val="000D3286"/>
    <w:rsid w:val="000D344D"/>
    <w:rsid w:val="000D40E7"/>
    <w:rsid w:val="000D584F"/>
    <w:rsid w:val="000D58CA"/>
    <w:rsid w:val="000D5909"/>
    <w:rsid w:val="000D6C0A"/>
    <w:rsid w:val="000D76BC"/>
    <w:rsid w:val="000D7750"/>
    <w:rsid w:val="000E071E"/>
    <w:rsid w:val="000E0DEE"/>
    <w:rsid w:val="000E181D"/>
    <w:rsid w:val="000E2560"/>
    <w:rsid w:val="000E27AA"/>
    <w:rsid w:val="000E2F2C"/>
    <w:rsid w:val="000E337A"/>
    <w:rsid w:val="000E34FD"/>
    <w:rsid w:val="000E4350"/>
    <w:rsid w:val="000E4376"/>
    <w:rsid w:val="000E4408"/>
    <w:rsid w:val="000E4D91"/>
    <w:rsid w:val="000E53AB"/>
    <w:rsid w:val="000E5716"/>
    <w:rsid w:val="000E6337"/>
    <w:rsid w:val="000E7A79"/>
    <w:rsid w:val="000E7F97"/>
    <w:rsid w:val="000F056E"/>
    <w:rsid w:val="000F08D4"/>
    <w:rsid w:val="000F1158"/>
    <w:rsid w:val="000F12C7"/>
    <w:rsid w:val="000F15B2"/>
    <w:rsid w:val="000F19DE"/>
    <w:rsid w:val="000F2808"/>
    <w:rsid w:val="000F2D46"/>
    <w:rsid w:val="000F2E1F"/>
    <w:rsid w:val="000F37B0"/>
    <w:rsid w:val="000F4595"/>
    <w:rsid w:val="000F4CB2"/>
    <w:rsid w:val="000F4E44"/>
    <w:rsid w:val="000F4E90"/>
    <w:rsid w:val="000F568D"/>
    <w:rsid w:val="000F5F4C"/>
    <w:rsid w:val="000F6355"/>
    <w:rsid w:val="000F68D0"/>
    <w:rsid w:val="000F6B15"/>
    <w:rsid w:val="00101669"/>
    <w:rsid w:val="0010170B"/>
    <w:rsid w:val="00101C34"/>
    <w:rsid w:val="00101C4F"/>
    <w:rsid w:val="00102C9F"/>
    <w:rsid w:val="0010312D"/>
    <w:rsid w:val="00103FC9"/>
    <w:rsid w:val="001068D2"/>
    <w:rsid w:val="001069F2"/>
    <w:rsid w:val="001103BD"/>
    <w:rsid w:val="00110876"/>
    <w:rsid w:val="00110E41"/>
    <w:rsid w:val="00111208"/>
    <w:rsid w:val="001115E4"/>
    <w:rsid w:val="00111808"/>
    <w:rsid w:val="00111BA4"/>
    <w:rsid w:val="00112220"/>
    <w:rsid w:val="0011287A"/>
    <w:rsid w:val="0011339F"/>
    <w:rsid w:val="00113B8F"/>
    <w:rsid w:val="00113EC8"/>
    <w:rsid w:val="00114E96"/>
    <w:rsid w:val="001152C7"/>
    <w:rsid w:val="00115C88"/>
    <w:rsid w:val="0011644A"/>
    <w:rsid w:val="00117332"/>
    <w:rsid w:val="0011784B"/>
    <w:rsid w:val="001204DD"/>
    <w:rsid w:val="001218D5"/>
    <w:rsid w:val="00122839"/>
    <w:rsid w:val="001237AC"/>
    <w:rsid w:val="00123F2D"/>
    <w:rsid w:val="00124C2C"/>
    <w:rsid w:val="00124E12"/>
    <w:rsid w:val="00124E75"/>
    <w:rsid w:val="001251E4"/>
    <w:rsid w:val="00125245"/>
    <w:rsid w:val="001252F4"/>
    <w:rsid w:val="0012673D"/>
    <w:rsid w:val="001269B8"/>
    <w:rsid w:val="00127099"/>
    <w:rsid w:val="00131E1F"/>
    <w:rsid w:val="00132830"/>
    <w:rsid w:val="00132B71"/>
    <w:rsid w:val="001337A5"/>
    <w:rsid w:val="00133815"/>
    <w:rsid w:val="00133AEF"/>
    <w:rsid w:val="00133D21"/>
    <w:rsid w:val="00133E46"/>
    <w:rsid w:val="0013427A"/>
    <w:rsid w:val="001348FE"/>
    <w:rsid w:val="00134B36"/>
    <w:rsid w:val="00134D55"/>
    <w:rsid w:val="00134DE3"/>
    <w:rsid w:val="00135A6F"/>
    <w:rsid w:val="00135F21"/>
    <w:rsid w:val="001360F3"/>
    <w:rsid w:val="001362C2"/>
    <w:rsid w:val="0013678C"/>
    <w:rsid w:val="00136955"/>
    <w:rsid w:val="00136E19"/>
    <w:rsid w:val="001371B2"/>
    <w:rsid w:val="00137AB9"/>
    <w:rsid w:val="00137D78"/>
    <w:rsid w:val="00137F30"/>
    <w:rsid w:val="0014060C"/>
    <w:rsid w:val="001409A0"/>
    <w:rsid w:val="00141731"/>
    <w:rsid w:val="00141849"/>
    <w:rsid w:val="00141E28"/>
    <w:rsid w:val="00141E40"/>
    <w:rsid w:val="00141F08"/>
    <w:rsid w:val="00141FF2"/>
    <w:rsid w:val="0014287A"/>
    <w:rsid w:val="00142DE2"/>
    <w:rsid w:val="00143EF5"/>
    <w:rsid w:val="00144C87"/>
    <w:rsid w:val="001467B1"/>
    <w:rsid w:val="00147E4B"/>
    <w:rsid w:val="00150175"/>
    <w:rsid w:val="001502C8"/>
    <w:rsid w:val="00151011"/>
    <w:rsid w:val="00151224"/>
    <w:rsid w:val="0015130F"/>
    <w:rsid w:val="00152CD5"/>
    <w:rsid w:val="00153152"/>
    <w:rsid w:val="001532BA"/>
    <w:rsid w:val="00153FED"/>
    <w:rsid w:val="00155BFD"/>
    <w:rsid w:val="00156555"/>
    <w:rsid w:val="00156ABA"/>
    <w:rsid w:val="00157390"/>
    <w:rsid w:val="00160998"/>
    <w:rsid w:val="00160CD6"/>
    <w:rsid w:val="00160F5F"/>
    <w:rsid w:val="00162308"/>
    <w:rsid w:val="00162467"/>
    <w:rsid w:val="00162D4D"/>
    <w:rsid w:val="0016316A"/>
    <w:rsid w:val="00163539"/>
    <w:rsid w:val="0016381F"/>
    <w:rsid w:val="00163D1D"/>
    <w:rsid w:val="00164171"/>
    <w:rsid w:val="00164E58"/>
    <w:rsid w:val="00165033"/>
    <w:rsid w:val="00165305"/>
    <w:rsid w:val="00165926"/>
    <w:rsid w:val="00165A04"/>
    <w:rsid w:val="001665EB"/>
    <w:rsid w:val="001670EA"/>
    <w:rsid w:val="001674A0"/>
    <w:rsid w:val="00170A50"/>
    <w:rsid w:val="001739A0"/>
    <w:rsid w:val="00173A44"/>
    <w:rsid w:val="00174FFD"/>
    <w:rsid w:val="001759CA"/>
    <w:rsid w:val="001761A6"/>
    <w:rsid w:val="0017726A"/>
    <w:rsid w:val="00177DD3"/>
    <w:rsid w:val="00180081"/>
    <w:rsid w:val="00180278"/>
    <w:rsid w:val="001807F2"/>
    <w:rsid w:val="001818A7"/>
    <w:rsid w:val="00182725"/>
    <w:rsid w:val="001829C8"/>
    <w:rsid w:val="00182AD2"/>
    <w:rsid w:val="001842B9"/>
    <w:rsid w:val="00184546"/>
    <w:rsid w:val="00184AF3"/>
    <w:rsid w:val="0018518B"/>
    <w:rsid w:val="00186532"/>
    <w:rsid w:val="00186904"/>
    <w:rsid w:val="00186B0A"/>
    <w:rsid w:val="001903C3"/>
    <w:rsid w:val="001905BD"/>
    <w:rsid w:val="00190D32"/>
    <w:rsid w:val="001918C8"/>
    <w:rsid w:val="00191E79"/>
    <w:rsid w:val="00192FE6"/>
    <w:rsid w:val="0019360B"/>
    <w:rsid w:val="00193820"/>
    <w:rsid w:val="00193986"/>
    <w:rsid w:val="00193B08"/>
    <w:rsid w:val="00194570"/>
    <w:rsid w:val="001962B8"/>
    <w:rsid w:val="001964A2"/>
    <w:rsid w:val="00196796"/>
    <w:rsid w:val="00196BF4"/>
    <w:rsid w:val="00196D3B"/>
    <w:rsid w:val="001972DA"/>
    <w:rsid w:val="001976AA"/>
    <w:rsid w:val="001A01DC"/>
    <w:rsid w:val="001A02F6"/>
    <w:rsid w:val="001A0B27"/>
    <w:rsid w:val="001A15C6"/>
    <w:rsid w:val="001A3473"/>
    <w:rsid w:val="001A35E2"/>
    <w:rsid w:val="001A46BD"/>
    <w:rsid w:val="001A4810"/>
    <w:rsid w:val="001A4D4B"/>
    <w:rsid w:val="001A5510"/>
    <w:rsid w:val="001A5C7B"/>
    <w:rsid w:val="001A5E19"/>
    <w:rsid w:val="001A63D8"/>
    <w:rsid w:val="001B01FA"/>
    <w:rsid w:val="001B0832"/>
    <w:rsid w:val="001B18A7"/>
    <w:rsid w:val="001B2762"/>
    <w:rsid w:val="001B2F09"/>
    <w:rsid w:val="001B36FC"/>
    <w:rsid w:val="001B38EE"/>
    <w:rsid w:val="001B3AB9"/>
    <w:rsid w:val="001B41ED"/>
    <w:rsid w:val="001B4607"/>
    <w:rsid w:val="001B7E0C"/>
    <w:rsid w:val="001C0674"/>
    <w:rsid w:val="001C1405"/>
    <w:rsid w:val="001C186D"/>
    <w:rsid w:val="001C1B93"/>
    <w:rsid w:val="001C226F"/>
    <w:rsid w:val="001C2EE6"/>
    <w:rsid w:val="001C47C6"/>
    <w:rsid w:val="001C5296"/>
    <w:rsid w:val="001C6037"/>
    <w:rsid w:val="001C66AC"/>
    <w:rsid w:val="001C6754"/>
    <w:rsid w:val="001C77F0"/>
    <w:rsid w:val="001C7810"/>
    <w:rsid w:val="001D03E4"/>
    <w:rsid w:val="001D30C9"/>
    <w:rsid w:val="001D38C8"/>
    <w:rsid w:val="001D445B"/>
    <w:rsid w:val="001D46A0"/>
    <w:rsid w:val="001D50C2"/>
    <w:rsid w:val="001D6968"/>
    <w:rsid w:val="001D739E"/>
    <w:rsid w:val="001D753C"/>
    <w:rsid w:val="001D7CA4"/>
    <w:rsid w:val="001D7E58"/>
    <w:rsid w:val="001E0240"/>
    <w:rsid w:val="001E0425"/>
    <w:rsid w:val="001E04AA"/>
    <w:rsid w:val="001E13B3"/>
    <w:rsid w:val="001E30A0"/>
    <w:rsid w:val="001E382A"/>
    <w:rsid w:val="001E3DE1"/>
    <w:rsid w:val="001E4D4F"/>
    <w:rsid w:val="001E54F9"/>
    <w:rsid w:val="001E57CF"/>
    <w:rsid w:val="001E5981"/>
    <w:rsid w:val="001E6826"/>
    <w:rsid w:val="001E6E8E"/>
    <w:rsid w:val="001E74BA"/>
    <w:rsid w:val="001E7B9F"/>
    <w:rsid w:val="001F01FB"/>
    <w:rsid w:val="001F05D1"/>
    <w:rsid w:val="001F0658"/>
    <w:rsid w:val="001F0C29"/>
    <w:rsid w:val="001F0E92"/>
    <w:rsid w:val="001F1987"/>
    <w:rsid w:val="001F1B21"/>
    <w:rsid w:val="001F201D"/>
    <w:rsid w:val="001F21BC"/>
    <w:rsid w:val="001F22D5"/>
    <w:rsid w:val="001F23BD"/>
    <w:rsid w:val="001F318B"/>
    <w:rsid w:val="001F34DA"/>
    <w:rsid w:val="001F3AFC"/>
    <w:rsid w:val="001F4DAC"/>
    <w:rsid w:val="001F5019"/>
    <w:rsid w:val="001F51C5"/>
    <w:rsid w:val="001F5591"/>
    <w:rsid w:val="001F65B0"/>
    <w:rsid w:val="001F673D"/>
    <w:rsid w:val="001F67AA"/>
    <w:rsid w:val="001F6AFD"/>
    <w:rsid w:val="001F738D"/>
    <w:rsid w:val="001F74A8"/>
    <w:rsid w:val="001F7599"/>
    <w:rsid w:val="001F7CA5"/>
    <w:rsid w:val="00200457"/>
    <w:rsid w:val="002007FD"/>
    <w:rsid w:val="002032DA"/>
    <w:rsid w:val="00204A2A"/>
    <w:rsid w:val="00204B22"/>
    <w:rsid w:val="00204B3A"/>
    <w:rsid w:val="0020535A"/>
    <w:rsid w:val="002055CB"/>
    <w:rsid w:val="00205798"/>
    <w:rsid w:val="0020597B"/>
    <w:rsid w:val="002059EF"/>
    <w:rsid w:val="00205A4B"/>
    <w:rsid w:val="00205BDB"/>
    <w:rsid w:val="00206955"/>
    <w:rsid w:val="00206A79"/>
    <w:rsid w:val="00206E10"/>
    <w:rsid w:val="00207EC5"/>
    <w:rsid w:val="00210263"/>
    <w:rsid w:val="00210309"/>
    <w:rsid w:val="002103A7"/>
    <w:rsid w:val="002110BA"/>
    <w:rsid w:val="00211519"/>
    <w:rsid w:val="002119B6"/>
    <w:rsid w:val="0021224B"/>
    <w:rsid w:val="00212950"/>
    <w:rsid w:val="00212FB8"/>
    <w:rsid w:val="00213709"/>
    <w:rsid w:val="002149AF"/>
    <w:rsid w:val="00214A86"/>
    <w:rsid w:val="00215AAA"/>
    <w:rsid w:val="0021683C"/>
    <w:rsid w:val="00216CED"/>
    <w:rsid w:val="00216F5F"/>
    <w:rsid w:val="00220615"/>
    <w:rsid w:val="00221985"/>
    <w:rsid w:val="00221EC5"/>
    <w:rsid w:val="00222A7A"/>
    <w:rsid w:val="002234DF"/>
    <w:rsid w:val="00224964"/>
    <w:rsid w:val="00224A2C"/>
    <w:rsid w:val="00225217"/>
    <w:rsid w:val="002256D9"/>
    <w:rsid w:val="00226577"/>
    <w:rsid w:val="0022687C"/>
    <w:rsid w:val="00226E99"/>
    <w:rsid w:val="002305E2"/>
    <w:rsid w:val="002306F8"/>
    <w:rsid w:val="00230A50"/>
    <w:rsid w:val="002312CD"/>
    <w:rsid w:val="002312F4"/>
    <w:rsid w:val="002313A2"/>
    <w:rsid w:val="00231FC7"/>
    <w:rsid w:val="00232930"/>
    <w:rsid w:val="00232A95"/>
    <w:rsid w:val="00232C3F"/>
    <w:rsid w:val="00232C53"/>
    <w:rsid w:val="00232DD9"/>
    <w:rsid w:val="00232EE1"/>
    <w:rsid w:val="0023308F"/>
    <w:rsid w:val="00233403"/>
    <w:rsid w:val="00233440"/>
    <w:rsid w:val="00233D0E"/>
    <w:rsid w:val="00234E13"/>
    <w:rsid w:val="00234F0D"/>
    <w:rsid w:val="00236450"/>
    <w:rsid w:val="0023765A"/>
    <w:rsid w:val="00237921"/>
    <w:rsid w:val="00240342"/>
    <w:rsid w:val="0024124B"/>
    <w:rsid w:val="00241311"/>
    <w:rsid w:val="002418E8"/>
    <w:rsid w:val="00242E22"/>
    <w:rsid w:val="0024336B"/>
    <w:rsid w:val="00244194"/>
    <w:rsid w:val="0024424F"/>
    <w:rsid w:val="00244A8F"/>
    <w:rsid w:val="00244D28"/>
    <w:rsid w:val="00245689"/>
    <w:rsid w:val="00245720"/>
    <w:rsid w:val="00245A6F"/>
    <w:rsid w:val="00245D64"/>
    <w:rsid w:val="00245FD5"/>
    <w:rsid w:val="00246A4E"/>
    <w:rsid w:val="00247313"/>
    <w:rsid w:val="00247449"/>
    <w:rsid w:val="002477DF"/>
    <w:rsid w:val="00247EC9"/>
    <w:rsid w:val="00251244"/>
    <w:rsid w:val="00251AD6"/>
    <w:rsid w:val="002521FF"/>
    <w:rsid w:val="00252C17"/>
    <w:rsid w:val="0025307F"/>
    <w:rsid w:val="0025372B"/>
    <w:rsid w:val="00253C6C"/>
    <w:rsid w:val="002551BD"/>
    <w:rsid w:val="002568D0"/>
    <w:rsid w:val="002579D0"/>
    <w:rsid w:val="00260AEE"/>
    <w:rsid w:val="002621A6"/>
    <w:rsid w:val="00262661"/>
    <w:rsid w:val="00262D9D"/>
    <w:rsid w:val="002632DF"/>
    <w:rsid w:val="00263946"/>
    <w:rsid w:val="00263FDF"/>
    <w:rsid w:val="002640BA"/>
    <w:rsid w:val="00264CF2"/>
    <w:rsid w:val="002656CB"/>
    <w:rsid w:val="002667A8"/>
    <w:rsid w:val="00267587"/>
    <w:rsid w:val="002675C8"/>
    <w:rsid w:val="00267760"/>
    <w:rsid w:val="0026794F"/>
    <w:rsid w:val="00267FFA"/>
    <w:rsid w:val="00270C1D"/>
    <w:rsid w:val="00271589"/>
    <w:rsid w:val="00273177"/>
    <w:rsid w:val="0027455B"/>
    <w:rsid w:val="00275074"/>
    <w:rsid w:val="002754F7"/>
    <w:rsid w:val="0027582D"/>
    <w:rsid w:val="0027603C"/>
    <w:rsid w:val="002763E9"/>
    <w:rsid w:val="00276736"/>
    <w:rsid w:val="00276E62"/>
    <w:rsid w:val="00276F4E"/>
    <w:rsid w:val="0027773D"/>
    <w:rsid w:val="002778BD"/>
    <w:rsid w:val="002815FA"/>
    <w:rsid w:val="002820DE"/>
    <w:rsid w:val="002824C2"/>
    <w:rsid w:val="00284E32"/>
    <w:rsid w:val="002851EB"/>
    <w:rsid w:val="00285510"/>
    <w:rsid w:val="002857A2"/>
    <w:rsid w:val="00285833"/>
    <w:rsid w:val="00285BD1"/>
    <w:rsid w:val="00285DE2"/>
    <w:rsid w:val="0028616D"/>
    <w:rsid w:val="00286965"/>
    <w:rsid w:val="00287B07"/>
    <w:rsid w:val="00287BCD"/>
    <w:rsid w:val="002902FD"/>
    <w:rsid w:val="002906A0"/>
    <w:rsid w:val="0029136E"/>
    <w:rsid w:val="00292399"/>
    <w:rsid w:val="00292E5C"/>
    <w:rsid w:val="00294445"/>
    <w:rsid w:val="0029492C"/>
    <w:rsid w:val="00294B4D"/>
    <w:rsid w:val="00294EAD"/>
    <w:rsid w:val="00295214"/>
    <w:rsid w:val="0029537E"/>
    <w:rsid w:val="002960D5"/>
    <w:rsid w:val="00297926"/>
    <w:rsid w:val="002A02C9"/>
    <w:rsid w:val="002A1062"/>
    <w:rsid w:val="002A2012"/>
    <w:rsid w:val="002A2413"/>
    <w:rsid w:val="002A25CF"/>
    <w:rsid w:val="002A2F5E"/>
    <w:rsid w:val="002A352A"/>
    <w:rsid w:val="002A4545"/>
    <w:rsid w:val="002A52C0"/>
    <w:rsid w:val="002A5D9E"/>
    <w:rsid w:val="002A607D"/>
    <w:rsid w:val="002A6206"/>
    <w:rsid w:val="002A7EBF"/>
    <w:rsid w:val="002B132E"/>
    <w:rsid w:val="002B1499"/>
    <w:rsid w:val="002B2813"/>
    <w:rsid w:val="002B2A59"/>
    <w:rsid w:val="002B2D29"/>
    <w:rsid w:val="002B3052"/>
    <w:rsid w:val="002B3A4E"/>
    <w:rsid w:val="002B3B31"/>
    <w:rsid w:val="002B3BBD"/>
    <w:rsid w:val="002B609D"/>
    <w:rsid w:val="002B6F60"/>
    <w:rsid w:val="002C08C6"/>
    <w:rsid w:val="002C0C4B"/>
    <w:rsid w:val="002C1EEA"/>
    <w:rsid w:val="002C1FCA"/>
    <w:rsid w:val="002C2164"/>
    <w:rsid w:val="002C47AD"/>
    <w:rsid w:val="002C5194"/>
    <w:rsid w:val="002C5510"/>
    <w:rsid w:val="002C6034"/>
    <w:rsid w:val="002C635B"/>
    <w:rsid w:val="002C7276"/>
    <w:rsid w:val="002C770F"/>
    <w:rsid w:val="002C79DC"/>
    <w:rsid w:val="002C7CFF"/>
    <w:rsid w:val="002D0BC6"/>
    <w:rsid w:val="002D12DB"/>
    <w:rsid w:val="002D17C5"/>
    <w:rsid w:val="002D365F"/>
    <w:rsid w:val="002D4F91"/>
    <w:rsid w:val="002D51DF"/>
    <w:rsid w:val="002D5433"/>
    <w:rsid w:val="002D6892"/>
    <w:rsid w:val="002D68C2"/>
    <w:rsid w:val="002D6982"/>
    <w:rsid w:val="002D7C86"/>
    <w:rsid w:val="002E0692"/>
    <w:rsid w:val="002E152D"/>
    <w:rsid w:val="002E1D74"/>
    <w:rsid w:val="002E2943"/>
    <w:rsid w:val="002E2CF1"/>
    <w:rsid w:val="002E34AF"/>
    <w:rsid w:val="002E3CA3"/>
    <w:rsid w:val="002E4AAC"/>
    <w:rsid w:val="002E4AFB"/>
    <w:rsid w:val="002E53DE"/>
    <w:rsid w:val="002E563B"/>
    <w:rsid w:val="002E5D6E"/>
    <w:rsid w:val="002E62D2"/>
    <w:rsid w:val="002E6B4C"/>
    <w:rsid w:val="002E734F"/>
    <w:rsid w:val="002E74AF"/>
    <w:rsid w:val="002E758C"/>
    <w:rsid w:val="002F1038"/>
    <w:rsid w:val="002F1918"/>
    <w:rsid w:val="002F22FF"/>
    <w:rsid w:val="002F28AA"/>
    <w:rsid w:val="002F2BD8"/>
    <w:rsid w:val="002F2D8F"/>
    <w:rsid w:val="002F2E15"/>
    <w:rsid w:val="002F4974"/>
    <w:rsid w:val="002F5270"/>
    <w:rsid w:val="002F580D"/>
    <w:rsid w:val="002F587E"/>
    <w:rsid w:val="002F5BE4"/>
    <w:rsid w:val="002F695B"/>
    <w:rsid w:val="002F6F7D"/>
    <w:rsid w:val="002F72DA"/>
    <w:rsid w:val="002F76B1"/>
    <w:rsid w:val="002F7D66"/>
    <w:rsid w:val="002F7DBE"/>
    <w:rsid w:val="002F7F20"/>
    <w:rsid w:val="0030090B"/>
    <w:rsid w:val="00300C6D"/>
    <w:rsid w:val="00300F48"/>
    <w:rsid w:val="003029BA"/>
    <w:rsid w:val="00302AE8"/>
    <w:rsid w:val="00302BB1"/>
    <w:rsid w:val="003030F0"/>
    <w:rsid w:val="00303A50"/>
    <w:rsid w:val="00303FE1"/>
    <w:rsid w:val="0030404B"/>
    <w:rsid w:val="00304210"/>
    <w:rsid w:val="003048D7"/>
    <w:rsid w:val="00304A1B"/>
    <w:rsid w:val="00304AD2"/>
    <w:rsid w:val="00304EAA"/>
    <w:rsid w:val="00305297"/>
    <w:rsid w:val="003062E6"/>
    <w:rsid w:val="003068B6"/>
    <w:rsid w:val="003071F6"/>
    <w:rsid w:val="00307FE0"/>
    <w:rsid w:val="003107EB"/>
    <w:rsid w:val="00310D4F"/>
    <w:rsid w:val="00310E66"/>
    <w:rsid w:val="00311C08"/>
    <w:rsid w:val="003125E0"/>
    <w:rsid w:val="00312ECE"/>
    <w:rsid w:val="0031393C"/>
    <w:rsid w:val="00313CB0"/>
    <w:rsid w:val="00313F96"/>
    <w:rsid w:val="00314B0A"/>
    <w:rsid w:val="003150CE"/>
    <w:rsid w:val="003152D8"/>
    <w:rsid w:val="00315AAB"/>
    <w:rsid w:val="003163C4"/>
    <w:rsid w:val="003175E1"/>
    <w:rsid w:val="00317F20"/>
    <w:rsid w:val="00320299"/>
    <w:rsid w:val="00321154"/>
    <w:rsid w:val="003211B0"/>
    <w:rsid w:val="00321EDA"/>
    <w:rsid w:val="003224AA"/>
    <w:rsid w:val="003224E7"/>
    <w:rsid w:val="00323E17"/>
    <w:rsid w:val="003247CF"/>
    <w:rsid w:val="003252B9"/>
    <w:rsid w:val="003253A3"/>
    <w:rsid w:val="00325B59"/>
    <w:rsid w:val="00325D7A"/>
    <w:rsid w:val="00326145"/>
    <w:rsid w:val="00326D61"/>
    <w:rsid w:val="00326D6E"/>
    <w:rsid w:val="00327163"/>
    <w:rsid w:val="00327305"/>
    <w:rsid w:val="00327531"/>
    <w:rsid w:val="00330187"/>
    <w:rsid w:val="00330B61"/>
    <w:rsid w:val="003316D8"/>
    <w:rsid w:val="00331C77"/>
    <w:rsid w:val="00331DB6"/>
    <w:rsid w:val="00331F96"/>
    <w:rsid w:val="00332B55"/>
    <w:rsid w:val="003336B9"/>
    <w:rsid w:val="0033400C"/>
    <w:rsid w:val="0033476C"/>
    <w:rsid w:val="00334F05"/>
    <w:rsid w:val="00335EA8"/>
    <w:rsid w:val="003363DD"/>
    <w:rsid w:val="0033743D"/>
    <w:rsid w:val="00337810"/>
    <w:rsid w:val="00337D26"/>
    <w:rsid w:val="00340361"/>
    <w:rsid w:val="00340567"/>
    <w:rsid w:val="00340795"/>
    <w:rsid w:val="0034111C"/>
    <w:rsid w:val="00341947"/>
    <w:rsid w:val="00341997"/>
    <w:rsid w:val="00341E60"/>
    <w:rsid w:val="0034217F"/>
    <w:rsid w:val="00342AD2"/>
    <w:rsid w:val="003438CF"/>
    <w:rsid w:val="00343954"/>
    <w:rsid w:val="003441F7"/>
    <w:rsid w:val="0034490F"/>
    <w:rsid w:val="00344BCA"/>
    <w:rsid w:val="00345405"/>
    <w:rsid w:val="00345DDD"/>
    <w:rsid w:val="00346FED"/>
    <w:rsid w:val="0035015B"/>
    <w:rsid w:val="003501B6"/>
    <w:rsid w:val="003517FD"/>
    <w:rsid w:val="00351E01"/>
    <w:rsid w:val="00352968"/>
    <w:rsid w:val="0035298B"/>
    <w:rsid w:val="00352D21"/>
    <w:rsid w:val="0035342B"/>
    <w:rsid w:val="0035443D"/>
    <w:rsid w:val="00354517"/>
    <w:rsid w:val="00354529"/>
    <w:rsid w:val="0035470A"/>
    <w:rsid w:val="00354734"/>
    <w:rsid w:val="00354AA2"/>
    <w:rsid w:val="00354FEE"/>
    <w:rsid w:val="00356275"/>
    <w:rsid w:val="00356C0B"/>
    <w:rsid w:val="00357B9C"/>
    <w:rsid w:val="00357EB1"/>
    <w:rsid w:val="00360308"/>
    <w:rsid w:val="00361412"/>
    <w:rsid w:val="003615CA"/>
    <w:rsid w:val="00362170"/>
    <w:rsid w:val="0036265C"/>
    <w:rsid w:val="00362C17"/>
    <w:rsid w:val="003639A7"/>
    <w:rsid w:val="00363B2C"/>
    <w:rsid w:val="003642A6"/>
    <w:rsid w:val="00364763"/>
    <w:rsid w:val="00365345"/>
    <w:rsid w:val="00365C3D"/>
    <w:rsid w:val="00365FBD"/>
    <w:rsid w:val="003661D6"/>
    <w:rsid w:val="003669F3"/>
    <w:rsid w:val="00366C1B"/>
    <w:rsid w:val="00366CF0"/>
    <w:rsid w:val="00367337"/>
    <w:rsid w:val="00367367"/>
    <w:rsid w:val="00367FD8"/>
    <w:rsid w:val="0037004E"/>
    <w:rsid w:val="00370B63"/>
    <w:rsid w:val="00370F68"/>
    <w:rsid w:val="00370FCC"/>
    <w:rsid w:val="003711AF"/>
    <w:rsid w:val="003735C6"/>
    <w:rsid w:val="00374848"/>
    <w:rsid w:val="003757A1"/>
    <w:rsid w:val="00375D09"/>
    <w:rsid w:val="003762DC"/>
    <w:rsid w:val="0037638C"/>
    <w:rsid w:val="0037739D"/>
    <w:rsid w:val="0037751C"/>
    <w:rsid w:val="00377A96"/>
    <w:rsid w:val="00377D61"/>
    <w:rsid w:val="00380B66"/>
    <w:rsid w:val="00380F3F"/>
    <w:rsid w:val="00381525"/>
    <w:rsid w:val="00381953"/>
    <w:rsid w:val="00381C3E"/>
    <w:rsid w:val="00382232"/>
    <w:rsid w:val="0038224E"/>
    <w:rsid w:val="003828B1"/>
    <w:rsid w:val="00382A07"/>
    <w:rsid w:val="00382F1A"/>
    <w:rsid w:val="00382F9A"/>
    <w:rsid w:val="00383282"/>
    <w:rsid w:val="00383422"/>
    <w:rsid w:val="00383658"/>
    <w:rsid w:val="0038367E"/>
    <w:rsid w:val="0038412E"/>
    <w:rsid w:val="003851C8"/>
    <w:rsid w:val="00386053"/>
    <w:rsid w:val="00387459"/>
    <w:rsid w:val="0038771D"/>
    <w:rsid w:val="00387814"/>
    <w:rsid w:val="00390935"/>
    <w:rsid w:val="003910D7"/>
    <w:rsid w:val="00391990"/>
    <w:rsid w:val="0039241F"/>
    <w:rsid w:val="00392491"/>
    <w:rsid w:val="003935B0"/>
    <w:rsid w:val="00393E44"/>
    <w:rsid w:val="00394301"/>
    <w:rsid w:val="00394629"/>
    <w:rsid w:val="0039747B"/>
    <w:rsid w:val="00397AB6"/>
    <w:rsid w:val="00397ACA"/>
    <w:rsid w:val="003A10C3"/>
    <w:rsid w:val="003A2C27"/>
    <w:rsid w:val="003A495D"/>
    <w:rsid w:val="003A4968"/>
    <w:rsid w:val="003A4A40"/>
    <w:rsid w:val="003A4C7C"/>
    <w:rsid w:val="003A5611"/>
    <w:rsid w:val="003A5844"/>
    <w:rsid w:val="003A597F"/>
    <w:rsid w:val="003A71A8"/>
    <w:rsid w:val="003A71D2"/>
    <w:rsid w:val="003A78E6"/>
    <w:rsid w:val="003B00CA"/>
    <w:rsid w:val="003B0257"/>
    <w:rsid w:val="003B030B"/>
    <w:rsid w:val="003B0432"/>
    <w:rsid w:val="003B0821"/>
    <w:rsid w:val="003B0BE9"/>
    <w:rsid w:val="003B0F4B"/>
    <w:rsid w:val="003B2A8E"/>
    <w:rsid w:val="003B2C7D"/>
    <w:rsid w:val="003B2E9B"/>
    <w:rsid w:val="003B2F8D"/>
    <w:rsid w:val="003B3C64"/>
    <w:rsid w:val="003B4E2F"/>
    <w:rsid w:val="003B4FAA"/>
    <w:rsid w:val="003B547A"/>
    <w:rsid w:val="003B57FC"/>
    <w:rsid w:val="003B6EC0"/>
    <w:rsid w:val="003B75B9"/>
    <w:rsid w:val="003B760D"/>
    <w:rsid w:val="003C087B"/>
    <w:rsid w:val="003C095A"/>
    <w:rsid w:val="003C0B66"/>
    <w:rsid w:val="003C0DA2"/>
    <w:rsid w:val="003C122F"/>
    <w:rsid w:val="003C1A18"/>
    <w:rsid w:val="003C494B"/>
    <w:rsid w:val="003C4F46"/>
    <w:rsid w:val="003C5C41"/>
    <w:rsid w:val="003C669D"/>
    <w:rsid w:val="003C6877"/>
    <w:rsid w:val="003C7062"/>
    <w:rsid w:val="003C732C"/>
    <w:rsid w:val="003C7461"/>
    <w:rsid w:val="003D01F7"/>
    <w:rsid w:val="003D06BE"/>
    <w:rsid w:val="003D0788"/>
    <w:rsid w:val="003D132A"/>
    <w:rsid w:val="003D1517"/>
    <w:rsid w:val="003D1D50"/>
    <w:rsid w:val="003D232D"/>
    <w:rsid w:val="003D286B"/>
    <w:rsid w:val="003D2938"/>
    <w:rsid w:val="003D3642"/>
    <w:rsid w:val="003D3FBA"/>
    <w:rsid w:val="003D402B"/>
    <w:rsid w:val="003D54B0"/>
    <w:rsid w:val="003D75D8"/>
    <w:rsid w:val="003D764F"/>
    <w:rsid w:val="003D76EF"/>
    <w:rsid w:val="003E0042"/>
    <w:rsid w:val="003E018A"/>
    <w:rsid w:val="003E0667"/>
    <w:rsid w:val="003E0BCE"/>
    <w:rsid w:val="003E0DF3"/>
    <w:rsid w:val="003E13E0"/>
    <w:rsid w:val="003E1660"/>
    <w:rsid w:val="003E1CD1"/>
    <w:rsid w:val="003E2A2D"/>
    <w:rsid w:val="003E3370"/>
    <w:rsid w:val="003E3EF0"/>
    <w:rsid w:val="003E47D4"/>
    <w:rsid w:val="003E4DB5"/>
    <w:rsid w:val="003E50B9"/>
    <w:rsid w:val="003E64A9"/>
    <w:rsid w:val="003E7905"/>
    <w:rsid w:val="003F0336"/>
    <w:rsid w:val="003F14CC"/>
    <w:rsid w:val="003F3525"/>
    <w:rsid w:val="003F3FCC"/>
    <w:rsid w:val="003F5547"/>
    <w:rsid w:val="003F5C40"/>
    <w:rsid w:val="003F6E12"/>
    <w:rsid w:val="003F6F8B"/>
    <w:rsid w:val="003F75ED"/>
    <w:rsid w:val="003F7CA0"/>
    <w:rsid w:val="003F7E55"/>
    <w:rsid w:val="004002B7"/>
    <w:rsid w:val="0040066E"/>
    <w:rsid w:val="00400F31"/>
    <w:rsid w:val="00400F5A"/>
    <w:rsid w:val="004023BA"/>
    <w:rsid w:val="00404B2E"/>
    <w:rsid w:val="0040571A"/>
    <w:rsid w:val="00405A06"/>
    <w:rsid w:val="00406B4D"/>
    <w:rsid w:val="004076F8"/>
    <w:rsid w:val="004117F1"/>
    <w:rsid w:val="0041443C"/>
    <w:rsid w:val="0041488F"/>
    <w:rsid w:val="00414CD5"/>
    <w:rsid w:val="004154F7"/>
    <w:rsid w:val="00416266"/>
    <w:rsid w:val="00416D44"/>
    <w:rsid w:val="004175A3"/>
    <w:rsid w:val="004176FF"/>
    <w:rsid w:val="00417A1E"/>
    <w:rsid w:val="004201F5"/>
    <w:rsid w:val="00421A27"/>
    <w:rsid w:val="00421D0A"/>
    <w:rsid w:val="00422592"/>
    <w:rsid w:val="004226C3"/>
    <w:rsid w:val="004228BA"/>
    <w:rsid w:val="00423520"/>
    <w:rsid w:val="004241C5"/>
    <w:rsid w:val="00424FA7"/>
    <w:rsid w:val="00425D2C"/>
    <w:rsid w:val="00426A87"/>
    <w:rsid w:val="00426F40"/>
    <w:rsid w:val="00427007"/>
    <w:rsid w:val="004309D8"/>
    <w:rsid w:val="004313D1"/>
    <w:rsid w:val="00431514"/>
    <w:rsid w:val="00432110"/>
    <w:rsid w:val="004327EB"/>
    <w:rsid w:val="004328EE"/>
    <w:rsid w:val="00433EBE"/>
    <w:rsid w:val="00434406"/>
    <w:rsid w:val="00434BC4"/>
    <w:rsid w:val="00435511"/>
    <w:rsid w:val="00437D6D"/>
    <w:rsid w:val="00440FED"/>
    <w:rsid w:val="00441B92"/>
    <w:rsid w:val="00442612"/>
    <w:rsid w:val="00442AC2"/>
    <w:rsid w:val="00442D6A"/>
    <w:rsid w:val="00443A9F"/>
    <w:rsid w:val="00443C6F"/>
    <w:rsid w:val="0044474B"/>
    <w:rsid w:val="00444FB2"/>
    <w:rsid w:val="00445FF7"/>
    <w:rsid w:val="00446BD2"/>
    <w:rsid w:val="004472B2"/>
    <w:rsid w:val="00447AE4"/>
    <w:rsid w:val="004508A8"/>
    <w:rsid w:val="00450A03"/>
    <w:rsid w:val="00450F52"/>
    <w:rsid w:val="0045169A"/>
    <w:rsid w:val="004516E0"/>
    <w:rsid w:val="00451BAE"/>
    <w:rsid w:val="00452CA7"/>
    <w:rsid w:val="00453341"/>
    <w:rsid w:val="00453C8A"/>
    <w:rsid w:val="004541A2"/>
    <w:rsid w:val="004545C6"/>
    <w:rsid w:val="0045472A"/>
    <w:rsid w:val="00454DCA"/>
    <w:rsid w:val="00454E26"/>
    <w:rsid w:val="00456544"/>
    <w:rsid w:val="00456649"/>
    <w:rsid w:val="004567B7"/>
    <w:rsid w:val="004567DC"/>
    <w:rsid w:val="00456856"/>
    <w:rsid w:val="004571EF"/>
    <w:rsid w:val="0046047A"/>
    <w:rsid w:val="00461210"/>
    <w:rsid w:val="00461700"/>
    <w:rsid w:val="00461AAC"/>
    <w:rsid w:val="00461E56"/>
    <w:rsid w:val="00462490"/>
    <w:rsid w:val="00462AC9"/>
    <w:rsid w:val="00463070"/>
    <w:rsid w:val="00463DC3"/>
    <w:rsid w:val="004642D5"/>
    <w:rsid w:val="00464854"/>
    <w:rsid w:val="00465299"/>
    <w:rsid w:val="00466A0F"/>
    <w:rsid w:val="0046795B"/>
    <w:rsid w:val="00467C40"/>
    <w:rsid w:val="00467DEB"/>
    <w:rsid w:val="0047062C"/>
    <w:rsid w:val="004708C0"/>
    <w:rsid w:val="0047115F"/>
    <w:rsid w:val="004715A9"/>
    <w:rsid w:val="004715CB"/>
    <w:rsid w:val="00471863"/>
    <w:rsid w:val="00471BF2"/>
    <w:rsid w:val="00473426"/>
    <w:rsid w:val="00473777"/>
    <w:rsid w:val="00473A14"/>
    <w:rsid w:val="004745A9"/>
    <w:rsid w:val="00474871"/>
    <w:rsid w:val="00474CA8"/>
    <w:rsid w:val="00474E43"/>
    <w:rsid w:val="00476171"/>
    <w:rsid w:val="00476178"/>
    <w:rsid w:val="004762A1"/>
    <w:rsid w:val="004766DA"/>
    <w:rsid w:val="00476A55"/>
    <w:rsid w:val="00477410"/>
    <w:rsid w:val="00480762"/>
    <w:rsid w:val="0048076D"/>
    <w:rsid w:val="0048084D"/>
    <w:rsid w:val="0048134D"/>
    <w:rsid w:val="00481624"/>
    <w:rsid w:val="00481635"/>
    <w:rsid w:val="00481765"/>
    <w:rsid w:val="00481D90"/>
    <w:rsid w:val="00481FA9"/>
    <w:rsid w:val="00482700"/>
    <w:rsid w:val="00482CD4"/>
    <w:rsid w:val="00483261"/>
    <w:rsid w:val="0048328A"/>
    <w:rsid w:val="00484377"/>
    <w:rsid w:val="00484564"/>
    <w:rsid w:val="00485271"/>
    <w:rsid w:val="00485942"/>
    <w:rsid w:val="00485B23"/>
    <w:rsid w:val="00485B50"/>
    <w:rsid w:val="004874E4"/>
    <w:rsid w:val="004906B4"/>
    <w:rsid w:val="0049070D"/>
    <w:rsid w:val="00490A39"/>
    <w:rsid w:val="00490E82"/>
    <w:rsid w:val="004916CB"/>
    <w:rsid w:val="004918D6"/>
    <w:rsid w:val="00491BE4"/>
    <w:rsid w:val="00491D1C"/>
    <w:rsid w:val="00491DB2"/>
    <w:rsid w:val="00492877"/>
    <w:rsid w:val="00495BA6"/>
    <w:rsid w:val="0049675A"/>
    <w:rsid w:val="00496DC2"/>
    <w:rsid w:val="00496E75"/>
    <w:rsid w:val="004977D4"/>
    <w:rsid w:val="004A014C"/>
    <w:rsid w:val="004A0AA8"/>
    <w:rsid w:val="004A0FCD"/>
    <w:rsid w:val="004A1FE4"/>
    <w:rsid w:val="004A2103"/>
    <w:rsid w:val="004A23C1"/>
    <w:rsid w:val="004A2CA9"/>
    <w:rsid w:val="004A33EF"/>
    <w:rsid w:val="004A34C9"/>
    <w:rsid w:val="004A3CB5"/>
    <w:rsid w:val="004A43FB"/>
    <w:rsid w:val="004A45BD"/>
    <w:rsid w:val="004A537D"/>
    <w:rsid w:val="004A67F0"/>
    <w:rsid w:val="004A71C3"/>
    <w:rsid w:val="004A731F"/>
    <w:rsid w:val="004A7769"/>
    <w:rsid w:val="004A77B1"/>
    <w:rsid w:val="004A7A36"/>
    <w:rsid w:val="004A7DCB"/>
    <w:rsid w:val="004B23AD"/>
    <w:rsid w:val="004B2965"/>
    <w:rsid w:val="004B2BF8"/>
    <w:rsid w:val="004B3265"/>
    <w:rsid w:val="004B3545"/>
    <w:rsid w:val="004B4224"/>
    <w:rsid w:val="004B4297"/>
    <w:rsid w:val="004B4647"/>
    <w:rsid w:val="004B6B25"/>
    <w:rsid w:val="004B7455"/>
    <w:rsid w:val="004B74FF"/>
    <w:rsid w:val="004B7CE4"/>
    <w:rsid w:val="004C01BE"/>
    <w:rsid w:val="004C0401"/>
    <w:rsid w:val="004C0C49"/>
    <w:rsid w:val="004C1096"/>
    <w:rsid w:val="004C183D"/>
    <w:rsid w:val="004C394F"/>
    <w:rsid w:val="004C3EC7"/>
    <w:rsid w:val="004C3EEE"/>
    <w:rsid w:val="004C483D"/>
    <w:rsid w:val="004C49EA"/>
    <w:rsid w:val="004C4D15"/>
    <w:rsid w:val="004C6DA5"/>
    <w:rsid w:val="004C6F1F"/>
    <w:rsid w:val="004C7614"/>
    <w:rsid w:val="004C795A"/>
    <w:rsid w:val="004C7F93"/>
    <w:rsid w:val="004D2076"/>
    <w:rsid w:val="004D2629"/>
    <w:rsid w:val="004D26B8"/>
    <w:rsid w:val="004D2ACE"/>
    <w:rsid w:val="004D2C2C"/>
    <w:rsid w:val="004D38C2"/>
    <w:rsid w:val="004D41DC"/>
    <w:rsid w:val="004D4FBD"/>
    <w:rsid w:val="004D4FC0"/>
    <w:rsid w:val="004D5CE7"/>
    <w:rsid w:val="004D6381"/>
    <w:rsid w:val="004D651F"/>
    <w:rsid w:val="004D72B4"/>
    <w:rsid w:val="004D7DA8"/>
    <w:rsid w:val="004D7DC6"/>
    <w:rsid w:val="004D7FAD"/>
    <w:rsid w:val="004E069B"/>
    <w:rsid w:val="004E08A2"/>
    <w:rsid w:val="004E10CD"/>
    <w:rsid w:val="004E1401"/>
    <w:rsid w:val="004E25CD"/>
    <w:rsid w:val="004E2892"/>
    <w:rsid w:val="004E362B"/>
    <w:rsid w:val="004E3681"/>
    <w:rsid w:val="004E36C5"/>
    <w:rsid w:val="004E3D31"/>
    <w:rsid w:val="004E3D74"/>
    <w:rsid w:val="004E4FF8"/>
    <w:rsid w:val="004E5272"/>
    <w:rsid w:val="004E55D0"/>
    <w:rsid w:val="004E594A"/>
    <w:rsid w:val="004E5DE1"/>
    <w:rsid w:val="004E784B"/>
    <w:rsid w:val="004E7CF3"/>
    <w:rsid w:val="004F0224"/>
    <w:rsid w:val="004F0DB4"/>
    <w:rsid w:val="004F0E04"/>
    <w:rsid w:val="004F1CD3"/>
    <w:rsid w:val="004F1EBC"/>
    <w:rsid w:val="004F20E8"/>
    <w:rsid w:val="004F2368"/>
    <w:rsid w:val="004F2E4B"/>
    <w:rsid w:val="004F3172"/>
    <w:rsid w:val="004F3655"/>
    <w:rsid w:val="004F3B71"/>
    <w:rsid w:val="004F3FE5"/>
    <w:rsid w:val="004F4578"/>
    <w:rsid w:val="004F5154"/>
    <w:rsid w:val="004F5835"/>
    <w:rsid w:val="004F59ED"/>
    <w:rsid w:val="004F6568"/>
    <w:rsid w:val="004F661C"/>
    <w:rsid w:val="004F6D99"/>
    <w:rsid w:val="00500572"/>
    <w:rsid w:val="00500573"/>
    <w:rsid w:val="00500701"/>
    <w:rsid w:val="00501304"/>
    <w:rsid w:val="00501425"/>
    <w:rsid w:val="00501BF2"/>
    <w:rsid w:val="00502C02"/>
    <w:rsid w:val="0050318B"/>
    <w:rsid w:val="005036CB"/>
    <w:rsid w:val="00503746"/>
    <w:rsid w:val="00503CF2"/>
    <w:rsid w:val="00504311"/>
    <w:rsid w:val="0050485C"/>
    <w:rsid w:val="005048B8"/>
    <w:rsid w:val="00504AC6"/>
    <w:rsid w:val="00504D75"/>
    <w:rsid w:val="00505D51"/>
    <w:rsid w:val="00506592"/>
    <w:rsid w:val="00507409"/>
    <w:rsid w:val="005075B5"/>
    <w:rsid w:val="00510ABC"/>
    <w:rsid w:val="00511079"/>
    <w:rsid w:val="00511411"/>
    <w:rsid w:val="00511440"/>
    <w:rsid w:val="00511CDF"/>
    <w:rsid w:val="005121EA"/>
    <w:rsid w:val="00512816"/>
    <w:rsid w:val="00512829"/>
    <w:rsid w:val="0051317A"/>
    <w:rsid w:val="005135F8"/>
    <w:rsid w:val="00513839"/>
    <w:rsid w:val="00513D84"/>
    <w:rsid w:val="00513DEF"/>
    <w:rsid w:val="0051423C"/>
    <w:rsid w:val="005148D4"/>
    <w:rsid w:val="00514C91"/>
    <w:rsid w:val="005153CE"/>
    <w:rsid w:val="005156F2"/>
    <w:rsid w:val="00516241"/>
    <w:rsid w:val="00516676"/>
    <w:rsid w:val="00516FD9"/>
    <w:rsid w:val="0051701F"/>
    <w:rsid w:val="0051781E"/>
    <w:rsid w:val="0051791D"/>
    <w:rsid w:val="00520628"/>
    <w:rsid w:val="00520BDB"/>
    <w:rsid w:val="00520D6D"/>
    <w:rsid w:val="00520FD7"/>
    <w:rsid w:val="00521018"/>
    <w:rsid w:val="005212FD"/>
    <w:rsid w:val="00521425"/>
    <w:rsid w:val="0052148F"/>
    <w:rsid w:val="00522FD1"/>
    <w:rsid w:val="00523E75"/>
    <w:rsid w:val="005243E0"/>
    <w:rsid w:val="00524C26"/>
    <w:rsid w:val="005256B6"/>
    <w:rsid w:val="005256F3"/>
    <w:rsid w:val="005258AC"/>
    <w:rsid w:val="00526343"/>
    <w:rsid w:val="005265A3"/>
    <w:rsid w:val="00526783"/>
    <w:rsid w:val="0052773A"/>
    <w:rsid w:val="00527FB1"/>
    <w:rsid w:val="00530423"/>
    <w:rsid w:val="0053107E"/>
    <w:rsid w:val="005312CB"/>
    <w:rsid w:val="0053162F"/>
    <w:rsid w:val="00531777"/>
    <w:rsid w:val="00531EF3"/>
    <w:rsid w:val="0053255C"/>
    <w:rsid w:val="0053281C"/>
    <w:rsid w:val="00532AD0"/>
    <w:rsid w:val="00532DD9"/>
    <w:rsid w:val="0053311D"/>
    <w:rsid w:val="00533B93"/>
    <w:rsid w:val="005340C9"/>
    <w:rsid w:val="00534637"/>
    <w:rsid w:val="00534EDC"/>
    <w:rsid w:val="00536698"/>
    <w:rsid w:val="00536D83"/>
    <w:rsid w:val="005375FE"/>
    <w:rsid w:val="0054003C"/>
    <w:rsid w:val="00540BFC"/>
    <w:rsid w:val="0054195A"/>
    <w:rsid w:val="005420DE"/>
    <w:rsid w:val="00542249"/>
    <w:rsid w:val="00542FAA"/>
    <w:rsid w:val="00543133"/>
    <w:rsid w:val="005431F5"/>
    <w:rsid w:val="00543707"/>
    <w:rsid w:val="005439D2"/>
    <w:rsid w:val="00543EBB"/>
    <w:rsid w:val="00544213"/>
    <w:rsid w:val="0054486D"/>
    <w:rsid w:val="00544F81"/>
    <w:rsid w:val="005453F3"/>
    <w:rsid w:val="00545549"/>
    <w:rsid w:val="005469F5"/>
    <w:rsid w:val="00546F36"/>
    <w:rsid w:val="00550EFC"/>
    <w:rsid w:val="005518ED"/>
    <w:rsid w:val="00551936"/>
    <w:rsid w:val="00552093"/>
    <w:rsid w:val="005520D2"/>
    <w:rsid w:val="00554C49"/>
    <w:rsid w:val="00554E06"/>
    <w:rsid w:val="00554E4B"/>
    <w:rsid w:val="0055519C"/>
    <w:rsid w:val="005554C1"/>
    <w:rsid w:val="005558B2"/>
    <w:rsid w:val="00555CF5"/>
    <w:rsid w:val="00555DE0"/>
    <w:rsid w:val="00555F67"/>
    <w:rsid w:val="00556E32"/>
    <w:rsid w:val="005604F1"/>
    <w:rsid w:val="005606A4"/>
    <w:rsid w:val="005607B8"/>
    <w:rsid w:val="00560B7E"/>
    <w:rsid w:val="00560CF5"/>
    <w:rsid w:val="00562161"/>
    <w:rsid w:val="0056252D"/>
    <w:rsid w:val="0056272D"/>
    <w:rsid w:val="00562BAB"/>
    <w:rsid w:val="00563047"/>
    <w:rsid w:val="0056308E"/>
    <w:rsid w:val="005638C1"/>
    <w:rsid w:val="00563F16"/>
    <w:rsid w:val="0056415C"/>
    <w:rsid w:val="005649BF"/>
    <w:rsid w:val="005650ED"/>
    <w:rsid w:val="00565869"/>
    <w:rsid w:val="00566C09"/>
    <w:rsid w:val="00567415"/>
    <w:rsid w:val="00567610"/>
    <w:rsid w:val="00570D9F"/>
    <w:rsid w:val="0057185C"/>
    <w:rsid w:val="00571CA8"/>
    <w:rsid w:val="00572947"/>
    <w:rsid w:val="00573138"/>
    <w:rsid w:val="005734A7"/>
    <w:rsid w:val="00573C09"/>
    <w:rsid w:val="005746C4"/>
    <w:rsid w:val="00574B50"/>
    <w:rsid w:val="00576E0F"/>
    <w:rsid w:val="00577835"/>
    <w:rsid w:val="00580793"/>
    <w:rsid w:val="00581470"/>
    <w:rsid w:val="00581B62"/>
    <w:rsid w:val="00581BAD"/>
    <w:rsid w:val="00581CB6"/>
    <w:rsid w:val="00581D62"/>
    <w:rsid w:val="00582087"/>
    <w:rsid w:val="0058285A"/>
    <w:rsid w:val="00582F21"/>
    <w:rsid w:val="005831DD"/>
    <w:rsid w:val="00584320"/>
    <w:rsid w:val="00584CB8"/>
    <w:rsid w:val="00585484"/>
    <w:rsid w:val="0058572D"/>
    <w:rsid w:val="00585BDC"/>
    <w:rsid w:val="00586FD8"/>
    <w:rsid w:val="00587229"/>
    <w:rsid w:val="00587503"/>
    <w:rsid w:val="00587F7F"/>
    <w:rsid w:val="00590E8D"/>
    <w:rsid w:val="00590FAC"/>
    <w:rsid w:val="00591511"/>
    <w:rsid w:val="00591E50"/>
    <w:rsid w:val="00592CDA"/>
    <w:rsid w:val="0059331A"/>
    <w:rsid w:val="00593A72"/>
    <w:rsid w:val="00594D04"/>
    <w:rsid w:val="00594DE1"/>
    <w:rsid w:val="00595A8C"/>
    <w:rsid w:val="00595C2C"/>
    <w:rsid w:val="00596BBA"/>
    <w:rsid w:val="00597386"/>
    <w:rsid w:val="005975C4"/>
    <w:rsid w:val="00597ED8"/>
    <w:rsid w:val="005A17AE"/>
    <w:rsid w:val="005A22BB"/>
    <w:rsid w:val="005A269A"/>
    <w:rsid w:val="005A2B20"/>
    <w:rsid w:val="005A34D5"/>
    <w:rsid w:val="005A3943"/>
    <w:rsid w:val="005A4904"/>
    <w:rsid w:val="005A515A"/>
    <w:rsid w:val="005A5CF7"/>
    <w:rsid w:val="005A704D"/>
    <w:rsid w:val="005A77CF"/>
    <w:rsid w:val="005B037A"/>
    <w:rsid w:val="005B0975"/>
    <w:rsid w:val="005B164B"/>
    <w:rsid w:val="005B1FEA"/>
    <w:rsid w:val="005B3C6D"/>
    <w:rsid w:val="005B4045"/>
    <w:rsid w:val="005B5141"/>
    <w:rsid w:val="005B609E"/>
    <w:rsid w:val="005B65A4"/>
    <w:rsid w:val="005B6DF6"/>
    <w:rsid w:val="005B7B7D"/>
    <w:rsid w:val="005C1948"/>
    <w:rsid w:val="005C22F9"/>
    <w:rsid w:val="005C263C"/>
    <w:rsid w:val="005C2679"/>
    <w:rsid w:val="005C298C"/>
    <w:rsid w:val="005C2F99"/>
    <w:rsid w:val="005C35BB"/>
    <w:rsid w:val="005C4BFB"/>
    <w:rsid w:val="005C5870"/>
    <w:rsid w:val="005D04C0"/>
    <w:rsid w:val="005D059A"/>
    <w:rsid w:val="005D07C5"/>
    <w:rsid w:val="005D21B7"/>
    <w:rsid w:val="005D2871"/>
    <w:rsid w:val="005D2DAD"/>
    <w:rsid w:val="005D34DF"/>
    <w:rsid w:val="005D3731"/>
    <w:rsid w:val="005D4302"/>
    <w:rsid w:val="005D4822"/>
    <w:rsid w:val="005D4AE4"/>
    <w:rsid w:val="005D5A20"/>
    <w:rsid w:val="005D6027"/>
    <w:rsid w:val="005D61DD"/>
    <w:rsid w:val="005D71FC"/>
    <w:rsid w:val="005D786C"/>
    <w:rsid w:val="005E00E5"/>
    <w:rsid w:val="005E0148"/>
    <w:rsid w:val="005E0312"/>
    <w:rsid w:val="005E049F"/>
    <w:rsid w:val="005E08E9"/>
    <w:rsid w:val="005E0BB6"/>
    <w:rsid w:val="005E0D53"/>
    <w:rsid w:val="005E1176"/>
    <w:rsid w:val="005E1833"/>
    <w:rsid w:val="005E2BB6"/>
    <w:rsid w:val="005E2C54"/>
    <w:rsid w:val="005E3073"/>
    <w:rsid w:val="005E316A"/>
    <w:rsid w:val="005E364F"/>
    <w:rsid w:val="005E474D"/>
    <w:rsid w:val="005E5004"/>
    <w:rsid w:val="005E5B74"/>
    <w:rsid w:val="005E5F82"/>
    <w:rsid w:val="005E7088"/>
    <w:rsid w:val="005E729D"/>
    <w:rsid w:val="005E7E1B"/>
    <w:rsid w:val="005F0108"/>
    <w:rsid w:val="005F0291"/>
    <w:rsid w:val="005F06F5"/>
    <w:rsid w:val="005F0ECC"/>
    <w:rsid w:val="005F21A5"/>
    <w:rsid w:val="005F2470"/>
    <w:rsid w:val="005F28C6"/>
    <w:rsid w:val="005F319B"/>
    <w:rsid w:val="005F3F16"/>
    <w:rsid w:val="005F52CC"/>
    <w:rsid w:val="005F5E6F"/>
    <w:rsid w:val="005F6510"/>
    <w:rsid w:val="005F681C"/>
    <w:rsid w:val="005F6BD4"/>
    <w:rsid w:val="005F7188"/>
    <w:rsid w:val="005F76D6"/>
    <w:rsid w:val="005F7985"/>
    <w:rsid w:val="005F7D63"/>
    <w:rsid w:val="00600CEB"/>
    <w:rsid w:val="00602A78"/>
    <w:rsid w:val="00602A84"/>
    <w:rsid w:val="00602AA1"/>
    <w:rsid w:val="00603123"/>
    <w:rsid w:val="006036F4"/>
    <w:rsid w:val="00604048"/>
    <w:rsid w:val="00604151"/>
    <w:rsid w:val="00604367"/>
    <w:rsid w:val="006044BE"/>
    <w:rsid w:val="0060475F"/>
    <w:rsid w:val="006047DF"/>
    <w:rsid w:val="00604804"/>
    <w:rsid w:val="00604AAA"/>
    <w:rsid w:val="00604D59"/>
    <w:rsid w:val="00604DE1"/>
    <w:rsid w:val="00605523"/>
    <w:rsid w:val="006060C2"/>
    <w:rsid w:val="00606A26"/>
    <w:rsid w:val="00606FE5"/>
    <w:rsid w:val="0060772F"/>
    <w:rsid w:val="00607D81"/>
    <w:rsid w:val="00610747"/>
    <w:rsid w:val="00610E03"/>
    <w:rsid w:val="0061176E"/>
    <w:rsid w:val="0061371E"/>
    <w:rsid w:val="00613AB1"/>
    <w:rsid w:val="00613EA5"/>
    <w:rsid w:val="00614500"/>
    <w:rsid w:val="00614CD1"/>
    <w:rsid w:val="006151F2"/>
    <w:rsid w:val="006153F9"/>
    <w:rsid w:val="0061567B"/>
    <w:rsid w:val="00615AC8"/>
    <w:rsid w:val="00620771"/>
    <w:rsid w:val="00620FFA"/>
    <w:rsid w:val="0062152A"/>
    <w:rsid w:val="00621753"/>
    <w:rsid w:val="00622C82"/>
    <w:rsid w:val="00623583"/>
    <w:rsid w:val="006244BB"/>
    <w:rsid w:val="0062462F"/>
    <w:rsid w:val="00624BA1"/>
    <w:rsid w:val="0062500C"/>
    <w:rsid w:val="00625F71"/>
    <w:rsid w:val="0062641D"/>
    <w:rsid w:val="0062661B"/>
    <w:rsid w:val="00627832"/>
    <w:rsid w:val="00630118"/>
    <w:rsid w:val="00630514"/>
    <w:rsid w:val="006310AE"/>
    <w:rsid w:val="006310D2"/>
    <w:rsid w:val="006315C2"/>
    <w:rsid w:val="00631762"/>
    <w:rsid w:val="00631CD3"/>
    <w:rsid w:val="00632196"/>
    <w:rsid w:val="00632BA2"/>
    <w:rsid w:val="00633BF2"/>
    <w:rsid w:val="00633F67"/>
    <w:rsid w:val="0063404E"/>
    <w:rsid w:val="006345C3"/>
    <w:rsid w:val="0063530F"/>
    <w:rsid w:val="00635E34"/>
    <w:rsid w:val="00636227"/>
    <w:rsid w:val="006362F9"/>
    <w:rsid w:val="006369A9"/>
    <w:rsid w:val="006373CD"/>
    <w:rsid w:val="0063747E"/>
    <w:rsid w:val="006409B6"/>
    <w:rsid w:val="00641283"/>
    <w:rsid w:val="006413CF"/>
    <w:rsid w:val="00641413"/>
    <w:rsid w:val="00641465"/>
    <w:rsid w:val="0064165D"/>
    <w:rsid w:val="00641FEF"/>
    <w:rsid w:val="00642E8C"/>
    <w:rsid w:val="006433BD"/>
    <w:rsid w:val="00643562"/>
    <w:rsid w:val="00643784"/>
    <w:rsid w:val="0064382A"/>
    <w:rsid w:val="00644186"/>
    <w:rsid w:val="00644A21"/>
    <w:rsid w:val="00644C7C"/>
    <w:rsid w:val="0064524A"/>
    <w:rsid w:val="00645805"/>
    <w:rsid w:val="00645C9F"/>
    <w:rsid w:val="00646305"/>
    <w:rsid w:val="00646864"/>
    <w:rsid w:val="00646A6C"/>
    <w:rsid w:val="006475E6"/>
    <w:rsid w:val="006479FA"/>
    <w:rsid w:val="006508B9"/>
    <w:rsid w:val="00650CA1"/>
    <w:rsid w:val="00650F66"/>
    <w:rsid w:val="0065143C"/>
    <w:rsid w:val="00651854"/>
    <w:rsid w:val="00652578"/>
    <w:rsid w:val="006539E8"/>
    <w:rsid w:val="00655C99"/>
    <w:rsid w:val="00656307"/>
    <w:rsid w:val="006565D8"/>
    <w:rsid w:val="00656B96"/>
    <w:rsid w:val="00656F79"/>
    <w:rsid w:val="0065736B"/>
    <w:rsid w:val="0065761A"/>
    <w:rsid w:val="006578E4"/>
    <w:rsid w:val="00657AE5"/>
    <w:rsid w:val="00657D9E"/>
    <w:rsid w:val="006619B0"/>
    <w:rsid w:val="00662012"/>
    <w:rsid w:val="006622A5"/>
    <w:rsid w:val="00662543"/>
    <w:rsid w:val="006626D0"/>
    <w:rsid w:val="006628E9"/>
    <w:rsid w:val="0066364C"/>
    <w:rsid w:val="00663EB7"/>
    <w:rsid w:val="006641F4"/>
    <w:rsid w:val="00664665"/>
    <w:rsid w:val="00664E8C"/>
    <w:rsid w:val="00665F7C"/>
    <w:rsid w:val="0066699A"/>
    <w:rsid w:val="00666DFC"/>
    <w:rsid w:val="00666EBB"/>
    <w:rsid w:val="0066779E"/>
    <w:rsid w:val="00667FAF"/>
    <w:rsid w:val="006700EE"/>
    <w:rsid w:val="0067096D"/>
    <w:rsid w:val="00670AF3"/>
    <w:rsid w:val="00670AF4"/>
    <w:rsid w:val="006719E0"/>
    <w:rsid w:val="006721EB"/>
    <w:rsid w:val="0067269D"/>
    <w:rsid w:val="00672988"/>
    <w:rsid w:val="00672C64"/>
    <w:rsid w:val="006747DA"/>
    <w:rsid w:val="00674E6A"/>
    <w:rsid w:val="00675CF4"/>
    <w:rsid w:val="00676A64"/>
    <w:rsid w:val="006776C9"/>
    <w:rsid w:val="00677925"/>
    <w:rsid w:val="006779BF"/>
    <w:rsid w:val="00680AD0"/>
    <w:rsid w:val="00680F46"/>
    <w:rsid w:val="00681FDC"/>
    <w:rsid w:val="00682B53"/>
    <w:rsid w:val="00682F27"/>
    <w:rsid w:val="00683870"/>
    <w:rsid w:val="006839BB"/>
    <w:rsid w:val="006840A4"/>
    <w:rsid w:val="006858C7"/>
    <w:rsid w:val="006859DB"/>
    <w:rsid w:val="0068678D"/>
    <w:rsid w:val="00687488"/>
    <w:rsid w:val="006877AD"/>
    <w:rsid w:val="00690398"/>
    <w:rsid w:val="006904ED"/>
    <w:rsid w:val="00690A53"/>
    <w:rsid w:val="00690E2E"/>
    <w:rsid w:val="0069122C"/>
    <w:rsid w:val="006915D7"/>
    <w:rsid w:val="00692814"/>
    <w:rsid w:val="006932E7"/>
    <w:rsid w:val="00693347"/>
    <w:rsid w:val="0069334C"/>
    <w:rsid w:val="006938BF"/>
    <w:rsid w:val="00693930"/>
    <w:rsid w:val="0069415A"/>
    <w:rsid w:val="00694888"/>
    <w:rsid w:val="006948EF"/>
    <w:rsid w:val="00696D15"/>
    <w:rsid w:val="00696D63"/>
    <w:rsid w:val="006A032F"/>
    <w:rsid w:val="006A0B11"/>
    <w:rsid w:val="006A0DD3"/>
    <w:rsid w:val="006A146E"/>
    <w:rsid w:val="006A148D"/>
    <w:rsid w:val="006A1BEB"/>
    <w:rsid w:val="006A2082"/>
    <w:rsid w:val="006A3022"/>
    <w:rsid w:val="006A3D60"/>
    <w:rsid w:val="006A41AE"/>
    <w:rsid w:val="006A4856"/>
    <w:rsid w:val="006A5474"/>
    <w:rsid w:val="006A564B"/>
    <w:rsid w:val="006A715B"/>
    <w:rsid w:val="006B05B5"/>
    <w:rsid w:val="006B1545"/>
    <w:rsid w:val="006B23B9"/>
    <w:rsid w:val="006B2DA7"/>
    <w:rsid w:val="006B2F4C"/>
    <w:rsid w:val="006B2F4D"/>
    <w:rsid w:val="006B306B"/>
    <w:rsid w:val="006B3682"/>
    <w:rsid w:val="006B3974"/>
    <w:rsid w:val="006B45D3"/>
    <w:rsid w:val="006B48CB"/>
    <w:rsid w:val="006B564D"/>
    <w:rsid w:val="006C1445"/>
    <w:rsid w:val="006C1867"/>
    <w:rsid w:val="006C2075"/>
    <w:rsid w:val="006C250A"/>
    <w:rsid w:val="006C273F"/>
    <w:rsid w:val="006C3353"/>
    <w:rsid w:val="006C3AB0"/>
    <w:rsid w:val="006C4FC1"/>
    <w:rsid w:val="006C51A5"/>
    <w:rsid w:val="006C529D"/>
    <w:rsid w:val="006C5698"/>
    <w:rsid w:val="006C6215"/>
    <w:rsid w:val="006C6798"/>
    <w:rsid w:val="006C6DF7"/>
    <w:rsid w:val="006D00C4"/>
    <w:rsid w:val="006D0826"/>
    <w:rsid w:val="006D0C12"/>
    <w:rsid w:val="006D0E6B"/>
    <w:rsid w:val="006D0F3A"/>
    <w:rsid w:val="006D1F33"/>
    <w:rsid w:val="006D2146"/>
    <w:rsid w:val="006D32A3"/>
    <w:rsid w:val="006D4B31"/>
    <w:rsid w:val="006D4F82"/>
    <w:rsid w:val="006D501C"/>
    <w:rsid w:val="006D632E"/>
    <w:rsid w:val="006D68BD"/>
    <w:rsid w:val="006D6C9C"/>
    <w:rsid w:val="006D764D"/>
    <w:rsid w:val="006D7EB7"/>
    <w:rsid w:val="006E094A"/>
    <w:rsid w:val="006E12B1"/>
    <w:rsid w:val="006E13D1"/>
    <w:rsid w:val="006E144B"/>
    <w:rsid w:val="006E3CC2"/>
    <w:rsid w:val="006E45FB"/>
    <w:rsid w:val="006E4D0C"/>
    <w:rsid w:val="006E4D1B"/>
    <w:rsid w:val="006E5B78"/>
    <w:rsid w:val="006E67BA"/>
    <w:rsid w:val="006E699D"/>
    <w:rsid w:val="006E6BA3"/>
    <w:rsid w:val="006E7F80"/>
    <w:rsid w:val="006F1116"/>
    <w:rsid w:val="006F1558"/>
    <w:rsid w:val="006F1FBE"/>
    <w:rsid w:val="006F2654"/>
    <w:rsid w:val="006F3196"/>
    <w:rsid w:val="006F34B4"/>
    <w:rsid w:val="006F35C6"/>
    <w:rsid w:val="006F3A85"/>
    <w:rsid w:val="006F3C54"/>
    <w:rsid w:val="006F3E6B"/>
    <w:rsid w:val="006F4173"/>
    <w:rsid w:val="006F418C"/>
    <w:rsid w:val="006F5E64"/>
    <w:rsid w:val="006F60DE"/>
    <w:rsid w:val="006F64F1"/>
    <w:rsid w:val="006F65FB"/>
    <w:rsid w:val="006F6837"/>
    <w:rsid w:val="006F6C8B"/>
    <w:rsid w:val="006F7692"/>
    <w:rsid w:val="006F7914"/>
    <w:rsid w:val="006F7C0B"/>
    <w:rsid w:val="006F7E46"/>
    <w:rsid w:val="00700AB4"/>
    <w:rsid w:val="00700FCA"/>
    <w:rsid w:val="00701344"/>
    <w:rsid w:val="007015C6"/>
    <w:rsid w:val="00701645"/>
    <w:rsid w:val="00701BBC"/>
    <w:rsid w:val="00701F32"/>
    <w:rsid w:val="00702D4A"/>
    <w:rsid w:val="00702D5A"/>
    <w:rsid w:val="00702EF7"/>
    <w:rsid w:val="00703571"/>
    <w:rsid w:val="0070370B"/>
    <w:rsid w:val="00703989"/>
    <w:rsid w:val="007042E9"/>
    <w:rsid w:val="00704495"/>
    <w:rsid w:val="00705496"/>
    <w:rsid w:val="007106A7"/>
    <w:rsid w:val="007108D3"/>
    <w:rsid w:val="0071118B"/>
    <w:rsid w:val="00711C66"/>
    <w:rsid w:val="00711C6D"/>
    <w:rsid w:val="00711E13"/>
    <w:rsid w:val="00711E6B"/>
    <w:rsid w:val="00712E63"/>
    <w:rsid w:val="00712EDA"/>
    <w:rsid w:val="007136D0"/>
    <w:rsid w:val="007155A9"/>
    <w:rsid w:val="007158E1"/>
    <w:rsid w:val="00716AA6"/>
    <w:rsid w:val="00716B94"/>
    <w:rsid w:val="0071705B"/>
    <w:rsid w:val="0072029E"/>
    <w:rsid w:val="00720505"/>
    <w:rsid w:val="007236A3"/>
    <w:rsid w:val="007239B6"/>
    <w:rsid w:val="00724096"/>
    <w:rsid w:val="0072490A"/>
    <w:rsid w:val="00724B64"/>
    <w:rsid w:val="0072517D"/>
    <w:rsid w:val="00726878"/>
    <w:rsid w:val="00727CE3"/>
    <w:rsid w:val="00730AB0"/>
    <w:rsid w:val="0073124A"/>
    <w:rsid w:val="00731B79"/>
    <w:rsid w:val="007320A2"/>
    <w:rsid w:val="007327CE"/>
    <w:rsid w:val="00733893"/>
    <w:rsid w:val="00734A05"/>
    <w:rsid w:val="00734ECC"/>
    <w:rsid w:val="00735C6F"/>
    <w:rsid w:val="00735EAE"/>
    <w:rsid w:val="00737A31"/>
    <w:rsid w:val="00740673"/>
    <w:rsid w:val="0074088B"/>
    <w:rsid w:val="00741B92"/>
    <w:rsid w:val="00742A6A"/>
    <w:rsid w:val="00742B44"/>
    <w:rsid w:val="00743648"/>
    <w:rsid w:val="00743C72"/>
    <w:rsid w:val="00743FAD"/>
    <w:rsid w:val="007440AC"/>
    <w:rsid w:val="00744A19"/>
    <w:rsid w:val="00745110"/>
    <w:rsid w:val="0074656E"/>
    <w:rsid w:val="00746AD6"/>
    <w:rsid w:val="007472D5"/>
    <w:rsid w:val="00747806"/>
    <w:rsid w:val="00747E9D"/>
    <w:rsid w:val="00747F56"/>
    <w:rsid w:val="00751698"/>
    <w:rsid w:val="00751D5C"/>
    <w:rsid w:val="00751EBB"/>
    <w:rsid w:val="007523CC"/>
    <w:rsid w:val="00752B03"/>
    <w:rsid w:val="00753454"/>
    <w:rsid w:val="00753BB5"/>
    <w:rsid w:val="00753CA6"/>
    <w:rsid w:val="007544F1"/>
    <w:rsid w:val="00754B86"/>
    <w:rsid w:val="00754DB3"/>
    <w:rsid w:val="00755E4A"/>
    <w:rsid w:val="00756832"/>
    <w:rsid w:val="00757F0B"/>
    <w:rsid w:val="0076160F"/>
    <w:rsid w:val="00761C57"/>
    <w:rsid w:val="007626D0"/>
    <w:rsid w:val="00764202"/>
    <w:rsid w:val="007651CA"/>
    <w:rsid w:val="00765752"/>
    <w:rsid w:val="007669A9"/>
    <w:rsid w:val="00766D59"/>
    <w:rsid w:val="0076741B"/>
    <w:rsid w:val="00767519"/>
    <w:rsid w:val="007704E1"/>
    <w:rsid w:val="00770590"/>
    <w:rsid w:val="00770E5C"/>
    <w:rsid w:val="0077182B"/>
    <w:rsid w:val="007722F3"/>
    <w:rsid w:val="00772569"/>
    <w:rsid w:val="00772E8C"/>
    <w:rsid w:val="00772FDB"/>
    <w:rsid w:val="00773118"/>
    <w:rsid w:val="0077316B"/>
    <w:rsid w:val="007736D3"/>
    <w:rsid w:val="00773DE5"/>
    <w:rsid w:val="007749BF"/>
    <w:rsid w:val="0077500F"/>
    <w:rsid w:val="0077548E"/>
    <w:rsid w:val="0077574E"/>
    <w:rsid w:val="007758C0"/>
    <w:rsid w:val="007761C8"/>
    <w:rsid w:val="00777315"/>
    <w:rsid w:val="007776F2"/>
    <w:rsid w:val="00777B22"/>
    <w:rsid w:val="00777F2B"/>
    <w:rsid w:val="007801F3"/>
    <w:rsid w:val="007802E4"/>
    <w:rsid w:val="00780919"/>
    <w:rsid w:val="00780943"/>
    <w:rsid w:val="00780AAC"/>
    <w:rsid w:val="00781589"/>
    <w:rsid w:val="00781FFB"/>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3E2D"/>
    <w:rsid w:val="0079592C"/>
    <w:rsid w:val="007962B4"/>
    <w:rsid w:val="00796449"/>
    <w:rsid w:val="00796F15"/>
    <w:rsid w:val="0079738D"/>
    <w:rsid w:val="00797E22"/>
    <w:rsid w:val="007A138F"/>
    <w:rsid w:val="007A1640"/>
    <w:rsid w:val="007A1AE4"/>
    <w:rsid w:val="007A1CFE"/>
    <w:rsid w:val="007A39DF"/>
    <w:rsid w:val="007A43ED"/>
    <w:rsid w:val="007A4BDD"/>
    <w:rsid w:val="007A6136"/>
    <w:rsid w:val="007A6CFD"/>
    <w:rsid w:val="007A72EE"/>
    <w:rsid w:val="007A7A32"/>
    <w:rsid w:val="007B001E"/>
    <w:rsid w:val="007B0397"/>
    <w:rsid w:val="007B0ADB"/>
    <w:rsid w:val="007B13D3"/>
    <w:rsid w:val="007B26EE"/>
    <w:rsid w:val="007B3502"/>
    <w:rsid w:val="007B3E6D"/>
    <w:rsid w:val="007B44ED"/>
    <w:rsid w:val="007B491A"/>
    <w:rsid w:val="007B5370"/>
    <w:rsid w:val="007B61F5"/>
    <w:rsid w:val="007B63FA"/>
    <w:rsid w:val="007B66B8"/>
    <w:rsid w:val="007B66D3"/>
    <w:rsid w:val="007B7496"/>
    <w:rsid w:val="007C0802"/>
    <w:rsid w:val="007C12BE"/>
    <w:rsid w:val="007C1984"/>
    <w:rsid w:val="007C2685"/>
    <w:rsid w:val="007C2739"/>
    <w:rsid w:val="007C3F09"/>
    <w:rsid w:val="007C4965"/>
    <w:rsid w:val="007C4B0F"/>
    <w:rsid w:val="007C4DAD"/>
    <w:rsid w:val="007C5830"/>
    <w:rsid w:val="007C5933"/>
    <w:rsid w:val="007C599E"/>
    <w:rsid w:val="007C5DB8"/>
    <w:rsid w:val="007C5DCE"/>
    <w:rsid w:val="007C5FB2"/>
    <w:rsid w:val="007C6CA2"/>
    <w:rsid w:val="007C71C3"/>
    <w:rsid w:val="007C7FB1"/>
    <w:rsid w:val="007D05B2"/>
    <w:rsid w:val="007D05FA"/>
    <w:rsid w:val="007D0A81"/>
    <w:rsid w:val="007D0C44"/>
    <w:rsid w:val="007D1972"/>
    <w:rsid w:val="007D1F33"/>
    <w:rsid w:val="007D29BD"/>
    <w:rsid w:val="007D2BC7"/>
    <w:rsid w:val="007D2FED"/>
    <w:rsid w:val="007D3307"/>
    <w:rsid w:val="007D3E95"/>
    <w:rsid w:val="007D44CE"/>
    <w:rsid w:val="007D5047"/>
    <w:rsid w:val="007D54F8"/>
    <w:rsid w:val="007D586E"/>
    <w:rsid w:val="007D5E27"/>
    <w:rsid w:val="007D65E5"/>
    <w:rsid w:val="007D6F64"/>
    <w:rsid w:val="007E010A"/>
    <w:rsid w:val="007E1782"/>
    <w:rsid w:val="007E184D"/>
    <w:rsid w:val="007E18B9"/>
    <w:rsid w:val="007E25AB"/>
    <w:rsid w:val="007E2F41"/>
    <w:rsid w:val="007E44FC"/>
    <w:rsid w:val="007E5AC2"/>
    <w:rsid w:val="007E5D41"/>
    <w:rsid w:val="007E661D"/>
    <w:rsid w:val="007E79C5"/>
    <w:rsid w:val="007F0798"/>
    <w:rsid w:val="007F134D"/>
    <w:rsid w:val="007F2501"/>
    <w:rsid w:val="007F2845"/>
    <w:rsid w:val="007F2A69"/>
    <w:rsid w:val="007F38A2"/>
    <w:rsid w:val="007F4326"/>
    <w:rsid w:val="007F43BC"/>
    <w:rsid w:val="007F45B7"/>
    <w:rsid w:val="007F4740"/>
    <w:rsid w:val="007F5A8F"/>
    <w:rsid w:val="007F6BD5"/>
    <w:rsid w:val="00800199"/>
    <w:rsid w:val="008006C6"/>
    <w:rsid w:val="00800C52"/>
    <w:rsid w:val="00801149"/>
    <w:rsid w:val="0080153E"/>
    <w:rsid w:val="008017E2"/>
    <w:rsid w:val="008018C8"/>
    <w:rsid w:val="00801C3B"/>
    <w:rsid w:val="00801C3D"/>
    <w:rsid w:val="0080263A"/>
    <w:rsid w:val="00802870"/>
    <w:rsid w:val="0080329D"/>
    <w:rsid w:val="008047D7"/>
    <w:rsid w:val="008055A9"/>
    <w:rsid w:val="00805832"/>
    <w:rsid w:val="0080742D"/>
    <w:rsid w:val="008100AC"/>
    <w:rsid w:val="008106B3"/>
    <w:rsid w:val="00810C05"/>
    <w:rsid w:val="0081151E"/>
    <w:rsid w:val="00811A5F"/>
    <w:rsid w:val="00811E7C"/>
    <w:rsid w:val="00812498"/>
    <w:rsid w:val="008127E6"/>
    <w:rsid w:val="00812CD2"/>
    <w:rsid w:val="0081336E"/>
    <w:rsid w:val="00813777"/>
    <w:rsid w:val="00813928"/>
    <w:rsid w:val="00813CFA"/>
    <w:rsid w:val="00815211"/>
    <w:rsid w:val="008154EC"/>
    <w:rsid w:val="008161D2"/>
    <w:rsid w:val="008162F8"/>
    <w:rsid w:val="00817A9E"/>
    <w:rsid w:val="008202A4"/>
    <w:rsid w:val="00820DC7"/>
    <w:rsid w:val="00820FFB"/>
    <w:rsid w:val="0082120C"/>
    <w:rsid w:val="008212AD"/>
    <w:rsid w:val="00821698"/>
    <w:rsid w:val="008221FE"/>
    <w:rsid w:val="008224CB"/>
    <w:rsid w:val="00822679"/>
    <w:rsid w:val="00822BF5"/>
    <w:rsid w:val="00824894"/>
    <w:rsid w:val="00824FFF"/>
    <w:rsid w:val="00825366"/>
    <w:rsid w:val="00825DB5"/>
    <w:rsid w:val="00825E84"/>
    <w:rsid w:val="00826793"/>
    <w:rsid w:val="00826C7B"/>
    <w:rsid w:val="00826DD9"/>
    <w:rsid w:val="00826E01"/>
    <w:rsid w:val="008277A8"/>
    <w:rsid w:val="008278B6"/>
    <w:rsid w:val="008279F7"/>
    <w:rsid w:val="008307ED"/>
    <w:rsid w:val="00830B3B"/>
    <w:rsid w:val="008312F7"/>
    <w:rsid w:val="0083250B"/>
    <w:rsid w:val="00832B29"/>
    <w:rsid w:val="0083350F"/>
    <w:rsid w:val="00834358"/>
    <w:rsid w:val="008346BD"/>
    <w:rsid w:val="00834923"/>
    <w:rsid w:val="008359EB"/>
    <w:rsid w:val="00836B7A"/>
    <w:rsid w:val="00837B90"/>
    <w:rsid w:val="00837F8F"/>
    <w:rsid w:val="008409AA"/>
    <w:rsid w:val="00840FB8"/>
    <w:rsid w:val="00841153"/>
    <w:rsid w:val="00841C98"/>
    <w:rsid w:val="00842E0C"/>
    <w:rsid w:val="00843A7A"/>
    <w:rsid w:val="00843BA7"/>
    <w:rsid w:val="008447F5"/>
    <w:rsid w:val="00846248"/>
    <w:rsid w:val="00846292"/>
    <w:rsid w:val="00847FD4"/>
    <w:rsid w:val="008506E1"/>
    <w:rsid w:val="00850D96"/>
    <w:rsid w:val="008515EE"/>
    <w:rsid w:val="00851A8E"/>
    <w:rsid w:val="00851EC7"/>
    <w:rsid w:val="0085211A"/>
    <w:rsid w:val="008528D3"/>
    <w:rsid w:val="00854553"/>
    <w:rsid w:val="008548DC"/>
    <w:rsid w:val="00855B86"/>
    <w:rsid w:val="00856D12"/>
    <w:rsid w:val="00856D47"/>
    <w:rsid w:val="00860874"/>
    <w:rsid w:val="008609A3"/>
    <w:rsid w:val="00860D5D"/>
    <w:rsid w:val="00862008"/>
    <w:rsid w:val="00862720"/>
    <w:rsid w:val="00862876"/>
    <w:rsid w:val="008628C8"/>
    <w:rsid w:val="00862B2A"/>
    <w:rsid w:val="008630B9"/>
    <w:rsid w:val="00863F37"/>
    <w:rsid w:val="0086406B"/>
    <w:rsid w:val="00864C8C"/>
    <w:rsid w:val="008659FB"/>
    <w:rsid w:val="00865C1C"/>
    <w:rsid w:val="0086709D"/>
    <w:rsid w:val="00867651"/>
    <w:rsid w:val="00867A90"/>
    <w:rsid w:val="00867B5A"/>
    <w:rsid w:val="00870CB7"/>
    <w:rsid w:val="00874009"/>
    <w:rsid w:val="00874158"/>
    <w:rsid w:val="008743F3"/>
    <w:rsid w:val="0087444A"/>
    <w:rsid w:val="00875139"/>
    <w:rsid w:val="00875410"/>
    <w:rsid w:val="0088052C"/>
    <w:rsid w:val="00880EDF"/>
    <w:rsid w:val="008811FD"/>
    <w:rsid w:val="0088163D"/>
    <w:rsid w:val="0088208D"/>
    <w:rsid w:val="00882DE6"/>
    <w:rsid w:val="00882F15"/>
    <w:rsid w:val="00883A20"/>
    <w:rsid w:val="00883D4D"/>
    <w:rsid w:val="00884007"/>
    <w:rsid w:val="00884B59"/>
    <w:rsid w:val="008850BA"/>
    <w:rsid w:val="00885328"/>
    <w:rsid w:val="00885580"/>
    <w:rsid w:val="00885876"/>
    <w:rsid w:val="00885DC3"/>
    <w:rsid w:val="00886185"/>
    <w:rsid w:val="008861D9"/>
    <w:rsid w:val="0088638C"/>
    <w:rsid w:val="00886C08"/>
    <w:rsid w:val="00886E56"/>
    <w:rsid w:val="00886EDF"/>
    <w:rsid w:val="008907F7"/>
    <w:rsid w:val="008908E5"/>
    <w:rsid w:val="00891216"/>
    <w:rsid w:val="00892FA7"/>
    <w:rsid w:val="008949E0"/>
    <w:rsid w:val="00894B58"/>
    <w:rsid w:val="00894FDC"/>
    <w:rsid w:val="00895377"/>
    <w:rsid w:val="00895619"/>
    <w:rsid w:val="0089564E"/>
    <w:rsid w:val="0089565E"/>
    <w:rsid w:val="008957CA"/>
    <w:rsid w:val="008957D3"/>
    <w:rsid w:val="00896060"/>
    <w:rsid w:val="00896414"/>
    <w:rsid w:val="0089716F"/>
    <w:rsid w:val="00897C71"/>
    <w:rsid w:val="00897DAC"/>
    <w:rsid w:val="008A045A"/>
    <w:rsid w:val="008A09E4"/>
    <w:rsid w:val="008A0F54"/>
    <w:rsid w:val="008A16F9"/>
    <w:rsid w:val="008A1C69"/>
    <w:rsid w:val="008A1D3E"/>
    <w:rsid w:val="008A3038"/>
    <w:rsid w:val="008A42D6"/>
    <w:rsid w:val="008A476D"/>
    <w:rsid w:val="008A4B16"/>
    <w:rsid w:val="008A4D63"/>
    <w:rsid w:val="008A4E11"/>
    <w:rsid w:val="008A5CA1"/>
    <w:rsid w:val="008A64D4"/>
    <w:rsid w:val="008A6D62"/>
    <w:rsid w:val="008B13E9"/>
    <w:rsid w:val="008B1EBE"/>
    <w:rsid w:val="008B2257"/>
    <w:rsid w:val="008B2436"/>
    <w:rsid w:val="008B3B51"/>
    <w:rsid w:val="008B4057"/>
    <w:rsid w:val="008B4145"/>
    <w:rsid w:val="008B5071"/>
    <w:rsid w:val="008B5290"/>
    <w:rsid w:val="008B56BF"/>
    <w:rsid w:val="008B6A40"/>
    <w:rsid w:val="008B72DB"/>
    <w:rsid w:val="008B72EC"/>
    <w:rsid w:val="008B73FA"/>
    <w:rsid w:val="008C2CFD"/>
    <w:rsid w:val="008C3FDC"/>
    <w:rsid w:val="008C47AD"/>
    <w:rsid w:val="008C603A"/>
    <w:rsid w:val="008C71C8"/>
    <w:rsid w:val="008C750A"/>
    <w:rsid w:val="008D0CBD"/>
    <w:rsid w:val="008D167D"/>
    <w:rsid w:val="008D3116"/>
    <w:rsid w:val="008D39ED"/>
    <w:rsid w:val="008D4057"/>
    <w:rsid w:val="008D492A"/>
    <w:rsid w:val="008D4B58"/>
    <w:rsid w:val="008D4B7F"/>
    <w:rsid w:val="008D4B8A"/>
    <w:rsid w:val="008D6541"/>
    <w:rsid w:val="008D6FEB"/>
    <w:rsid w:val="008D7D7B"/>
    <w:rsid w:val="008E0F52"/>
    <w:rsid w:val="008E216C"/>
    <w:rsid w:val="008E230E"/>
    <w:rsid w:val="008E2316"/>
    <w:rsid w:val="008E3063"/>
    <w:rsid w:val="008E34BE"/>
    <w:rsid w:val="008E3AA8"/>
    <w:rsid w:val="008E3E57"/>
    <w:rsid w:val="008E42CE"/>
    <w:rsid w:val="008E42F4"/>
    <w:rsid w:val="008E4333"/>
    <w:rsid w:val="008E4A31"/>
    <w:rsid w:val="008E5657"/>
    <w:rsid w:val="008E5E51"/>
    <w:rsid w:val="008E71B5"/>
    <w:rsid w:val="008F00DB"/>
    <w:rsid w:val="008F0FD3"/>
    <w:rsid w:val="008F1264"/>
    <w:rsid w:val="008F2908"/>
    <w:rsid w:val="008F341E"/>
    <w:rsid w:val="008F3468"/>
    <w:rsid w:val="008F47C6"/>
    <w:rsid w:val="008F6647"/>
    <w:rsid w:val="008F700E"/>
    <w:rsid w:val="00900343"/>
    <w:rsid w:val="00900490"/>
    <w:rsid w:val="009006A2"/>
    <w:rsid w:val="00900BF4"/>
    <w:rsid w:val="00900F04"/>
    <w:rsid w:val="0090102B"/>
    <w:rsid w:val="00901448"/>
    <w:rsid w:val="009019EC"/>
    <w:rsid w:val="009020AA"/>
    <w:rsid w:val="00902FEE"/>
    <w:rsid w:val="009036BC"/>
    <w:rsid w:val="00903D30"/>
    <w:rsid w:val="00904414"/>
    <w:rsid w:val="00905197"/>
    <w:rsid w:val="00905C47"/>
    <w:rsid w:val="00906379"/>
    <w:rsid w:val="00906A8C"/>
    <w:rsid w:val="0091019E"/>
    <w:rsid w:val="009101EA"/>
    <w:rsid w:val="009104AE"/>
    <w:rsid w:val="009106A6"/>
    <w:rsid w:val="009106FC"/>
    <w:rsid w:val="009108E5"/>
    <w:rsid w:val="009118BB"/>
    <w:rsid w:val="0091191F"/>
    <w:rsid w:val="00911E7D"/>
    <w:rsid w:val="009120A9"/>
    <w:rsid w:val="009134C3"/>
    <w:rsid w:val="0091459A"/>
    <w:rsid w:val="0091559B"/>
    <w:rsid w:val="00915B81"/>
    <w:rsid w:val="00915D6B"/>
    <w:rsid w:val="009160DF"/>
    <w:rsid w:val="009162C7"/>
    <w:rsid w:val="009164D0"/>
    <w:rsid w:val="00916C1A"/>
    <w:rsid w:val="00916EC2"/>
    <w:rsid w:val="00917423"/>
    <w:rsid w:val="00920A7E"/>
    <w:rsid w:val="009213BD"/>
    <w:rsid w:val="009218F0"/>
    <w:rsid w:val="00922237"/>
    <w:rsid w:val="009222F7"/>
    <w:rsid w:val="00923005"/>
    <w:rsid w:val="00923057"/>
    <w:rsid w:val="009230A6"/>
    <w:rsid w:val="009237EE"/>
    <w:rsid w:val="00924393"/>
    <w:rsid w:val="00924627"/>
    <w:rsid w:val="009250A8"/>
    <w:rsid w:val="00925BE6"/>
    <w:rsid w:val="00926697"/>
    <w:rsid w:val="00926A28"/>
    <w:rsid w:val="00926B49"/>
    <w:rsid w:val="00926F61"/>
    <w:rsid w:val="00926FA9"/>
    <w:rsid w:val="00927762"/>
    <w:rsid w:val="009277B1"/>
    <w:rsid w:val="0093123D"/>
    <w:rsid w:val="009327E1"/>
    <w:rsid w:val="00932F20"/>
    <w:rsid w:val="00933040"/>
    <w:rsid w:val="009330E9"/>
    <w:rsid w:val="00934D97"/>
    <w:rsid w:val="00935546"/>
    <w:rsid w:val="00935D15"/>
    <w:rsid w:val="009400F2"/>
    <w:rsid w:val="009411FB"/>
    <w:rsid w:val="009414A9"/>
    <w:rsid w:val="00941B71"/>
    <w:rsid w:val="00941DF9"/>
    <w:rsid w:val="009421AD"/>
    <w:rsid w:val="0094221C"/>
    <w:rsid w:val="009423C2"/>
    <w:rsid w:val="0094409C"/>
    <w:rsid w:val="00944159"/>
    <w:rsid w:val="009449B2"/>
    <w:rsid w:val="00944A82"/>
    <w:rsid w:val="00944BA5"/>
    <w:rsid w:val="00946C4D"/>
    <w:rsid w:val="0095019A"/>
    <w:rsid w:val="00951727"/>
    <w:rsid w:val="00951E41"/>
    <w:rsid w:val="0095285B"/>
    <w:rsid w:val="0095303E"/>
    <w:rsid w:val="00953978"/>
    <w:rsid w:val="00953FE9"/>
    <w:rsid w:val="009540C1"/>
    <w:rsid w:val="00954417"/>
    <w:rsid w:val="0095481C"/>
    <w:rsid w:val="0095526F"/>
    <w:rsid w:val="00955F95"/>
    <w:rsid w:val="009567E6"/>
    <w:rsid w:val="00957076"/>
    <w:rsid w:val="00957132"/>
    <w:rsid w:val="009576FD"/>
    <w:rsid w:val="009578EB"/>
    <w:rsid w:val="009578FF"/>
    <w:rsid w:val="00960446"/>
    <w:rsid w:val="009610ED"/>
    <w:rsid w:val="009610EE"/>
    <w:rsid w:val="00961EE9"/>
    <w:rsid w:val="009620B1"/>
    <w:rsid w:val="009633BB"/>
    <w:rsid w:val="00963A36"/>
    <w:rsid w:val="009643DA"/>
    <w:rsid w:val="0096485F"/>
    <w:rsid w:val="00964A3A"/>
    <w:rsid w:val="00965848"/>
    <w:rsid w:val="00965C40"/>
    <w:rsid w:val="00966BC2"/>
    <w:rsid w:val="00967354"/>
    <w:rsid w:val="009701DB"/>
    <w:rsid w:val="00971592"/>
    <w:rsid w:val="00971617"/>
    <w:rsid w:val="009717F8"/>
    <w:rsid w:val="00971DDF"/>
    <w:rsid w:val="0097225C"/>
    <w:rsid w:val="009731D6"/>
    <w:rsid w:val="00973EB9"/>
    <w:rsid w:val="00973FC6"/>
    <w:rsid w:val="00974459"/>
    <w:rsid w:val="00974746"/>
    <w:rsid w:val="00975119"/>
    <w:rsid w:val="00975710"/>
    <w:rsid w:val="00976210"/>
    <w:rsid w:val="009763ED"/>
    <w:rsid w:val="00976F04"/>
    <w:rsid w:val="009777F4"/>
    <w:rsid w:val="00977AD8"/>
    <w:rsid w:val="00980A10"/>
    <w:rsid w:val="00981130"/>
    <w:rsid w:val="009819FA"/>
    <w:rsid w:val="0098229C"/>
    <w:rsid w:val="0098289D"/>
    <w:rsid w:val="0098330A"/>
    <w:rsid w:val="009835E0"/>
    <w:rsid w:val="00983D46"/>
    <w:rsid w:val="00983DCA"/>
    <w:rsid w:val="0098479C"/>
    <w:rsid w:val="009857D6"/>
    <w:rsid w:val="00985EF7"/>
    <w:rsid w:val="00986093"/>
    <w:rsid w:val="00986146"/>
    <w:rsid w:val="00986BCC"/>
    <w:rsid w:val="00986CF9"/>
    <w:rsid w:val="0098727B"/>
    <w:rsid w:val="00987416"/>
    <w:rsid w:val="00990285"/>
    <w:rsid w:val="00990C0E"/>
    <w:rsid w:val="00990D75"/>
    <w:rsid w:val="00991093"/>
    <w:rsid w:val="009914F8"/>
    <w:rsid w:val="0099163B"/>
    <w:rsid w:val="0099184A"/>
    <w:rsid w:val="00992343"/>
    <w:rsid w:val="00992847"/>
    <w:rsid w:val="0099294D"/>
    <w:rsid w:val="0099307C"/>
    <w:rsid w:val="0099383D"/>
    <w:rsid w:val="009938B1"/>
    <w:rsid w:val="00995651"/>
    <w:rsid w:val="00995D9C"/>
    <w:rsid w:val="00996258"/>
    <w:rsid w:val="00996306"/>
    <w:rsid w:val="00996744"/>
    <w:rsid w:val="00996F34"/>
    <w:rsid w:val="00997CF4"/>
    <w:rsid w:val="009A1169"/>
    <w:rsid w:val="009A164C"/>
    <w:rsid w:val="009A1AAC"/>
    <w:rsid w:val="009A2BB6"/>
    <w:rsid w:val="009A2CB8"/>
    <w:rsid w:val="009A3789"/>
    <w:rsid w:val="009A3D9D"/>
    <w:rsid w:val="009A44F0"/>
    <w:rsid w:val="009A45A2"/>
    <w:rsid w:val="009A4F84"/>
    <w:rsid w:val="009A6597"/>
    <w:rsid w:val="009A6919"/>
    <w:rsid w:val="009A6AC7"/>
    <w:rsid w:val="009A7115"/>
    <w:rsid w:val="009B0173"/>
    <w:rsid w:val="009B0408"/>
    <w:rsid w:val="009B0670"/>
    <w:rsid w:val="009B0843"/>
    <w:rsid w:val="009B0DEE"/>
    <w:rsid w:val="009B1335"/>
    <w:rsid w:val="009B176D"/>
    <w:rsid w:val="009B1E47"/>
    <w:rsid w:val="009B2BB9"/>
    <w:rsid w:val="009B2CED"/>
    <w:rsid w:val="009B3054"/>
    <w:rsid w:val="009B335D"/>
    <w:rsid w:val="009B3C90"/>
    <w:rsid w:val="009B62D8"/>
    <w:rsid w:val="009B76E3"/>
    <w:rsid w:val="009B76F9"/>
    <w:rsid w:val="009B7A72"/>
    <w:rsid w:val="009B7BB8"/>
    <w:rsid w:val="009C0E9B"/>
    <w:rsid w:val="009C126A"/>
    <w:rsid w:val="009C1441"/>
    <w:rsid w:val="009C1D4C"/>
    <w:rsid w:val="009C2DD2"/>
    <w:rsid w:val="009C366C"/>
    <w:rsid w:val="009C3982"/>
    <w:rsid w:val="009C441F"/>
    <w:rsid w:val="009C4797"/>
    <w:rsid w:val="009C4A07"/>
    <w:rsid w:val="009C4B8E"/>
    <w:rsid w:val="009C51D5"/>
    <w:rsid w:val="009C543C"/>
    <w:rsid w:val="009C571C"/>
    <w:rsid w:val="009C599A"/>
    <w:rsid w:val="009C5EFF"/>
    <w:rsid w:val="009C636A"/>
    <w:rsid w:val="009C650E"/>
    <w:rsid w:val="009C6EAF"/>
    <w:rsid w:val="009C70DB"/>
    <w:rsid w:val="009C774A"/>
    <w:rsid w:val="009D0D09"/>
    <w:rsid w:val="009D19BC"/>
    <w:rsid w:val="009D1BD4"/>
    <w:rsid w:val="009D2348"/>
    <w:rsid w:val="009D2EA8"/>
    <w:rsid w:val="009D2F0C"/>
    <w:rsid w:val="009D3306"/>
    <w:rsid w:val="009D3578"/>
    <w:rsid w:val="009D3A5F"/>
    <w:rsid w:val="009D4F88"/>
    <w:rsid w:val="009D5193"/>
    <w:rsid w:val="009D5C32"/>
    <w:rsid w:val="009D5C56"/>
    <w:rsid w:val="009D6472"/>
    <w:rsid w:val="009D6654"/>
    <w:rsid w:val="009D6D49"/>
    <w:rsid w:val="009D79F4"/>
    <w:rsid w:val="009D7D19"/>
    <w:rsid w:val="009E0129"/>
    <w:rsid w:val="009E126D"/>
    <w:rsid w:val="009E33D7"/>
    <w:rsid w:val="009E3CD1"/>
    <w:rsid w:val="009E42D5"/>
    <w:rsid w:val="009E46C0"/>
    <w:rsid w:val="009E5520"/>
    <w:rsid w:val="009E5AF5"/>
    <w:rsid w:val="009E5EB5"/>
    <w:rsid w:val="009E6445"/>
    <w:rsid w:val="009E708F"/>
    <w:rsid w:val="009E74F0"/>
    <w:rsid w:val="009E7F23"/>
    <w:rsid w:val="009F0768"/>
    <w:rsid w:val="009F102A"/>
    <w:rsid w:val="009F151C"/>
    <w:rsid w:val="009F177C"/>
    <w:rsid w:val="009F237F"/>
    <w:rsid w:val="009F257A"/>
    <w:rsid w:val="009F2A19"/>
    <w:rsid w:val="009F4D9F"/>
    <w:rsid w:val="009F514E"/>
    <w:rsid w:val="009F59A7"/>
    <w:rsid w:val="009F59CF"/>
    <w:rsid w:val="009F7867"/>
    <w:rsid w:val="009F7D66"/>
    <w:rsid w:val="009F7EF0"/>
    <w:rsid w:val="00A00077"/>
    <w:rsid w:val="00A00BD2"/>
    <w:rsid w:val="00A00E56"/>
    <w:rsid w:val="00A027F3"/>
    <w:rsid w:val="00A02A1D"/>
    <w:rsid w:val="00A02DFA"/>
    <w:rsid w:val="00A03978"/>
    <w:rsid w:val="00A03AB1"/>
    <w:rsid w:val="00A04AF5"/>
    <w:rsid w:val="00A04D7E"/>
    <w:rsid w:val="00A04FDA"/>
    <w:rsid w:val="00A05139"/>
    <w:rsid w:val="00A051D9"/>
    <w:rsid w:val="00A05DF3"/>
    <w:rsid w:val="00A07E08"/>
    <w:rsid w:val="00A10D79"/>
    <w:rsid w:val="00A10E77"/>
    <w:rsid w:val="00A11535"/>
    <w:rsid w:val="00A11E56"/>
    <w:rsid w:val="00A11FFC"/>
    <w:rsid w:val="00A12798"/>
    <w:rsid w:val="00A13A09"/>
    <w:rsid w:val="00A14FA4"/>
    <w:rsid w:val="00A153BE"/>
    <w:rsid w:val="00A15471"/>
    <w:rsid w:val="00A15712"/>
    <w:rsid w:val="00A157C5"/>
    <w:rsid w:val="00A1594D"/>
    <w:rsid w:val="00A15DEE"/>
    <w:rsid w:val="00A16462"/>
    <w:rsid w:val="00A167B5"/>
    <w:rsid w:val="00A16A43"/>
    <w:rsid w:val="00A16DBE"/>
    <w:rsid w:val="00A179E0"/>
    <w:rsid w:val="00A17C4F"/>
    <w:rsid w:val="00A20621"/>
    <w:rsid w:val="00A20653"/>
    <w:rsid w:val="00A20A39"/>
    <w:rsid w:val="00A20B6A"/>
    <w:rsid w:val="00A21623"/>
    <w:rsid w:val="00A22347"/>
    <w:rsid w:val="00A2284E"/>
    <w:rsid w:val="00A238BD"/>
    <w:rsid w:val="00A23DCA"/>
    <w:rsid w:val="00A240D8"/>
    <w:rsid w:val="00A243E4"/>
    <w:rsid w:val="00A2459D"/>
    <w:rsid w:val="00A24C6D"/>
    <w:rsid w:val="00A24E23"/>
    <w:rsid w:val="00A250D5"/>
    <w:rsid w:val="00A25414"/>
    <w:rsid w:val="00A255A1"/>
    <w:rsid w:val="00A2566C"/>
    <w:rsid w:val="00A25F05"/>
    <w:rsid w:val="00A26491"/>
    <w:rsid w:val="00A27697"/>
    <w:rsid w:val="00A30B2D"/>
    <w:rsid w:val="00A311AE"/>
    <w:rsid w:val="00A312A6"/>
    <w:rsid w:val="00A3130E"/>
    <w:rsid w:val="00A315B1"/>
    <w:rsid w:val="00A318B3"/>
    <w:rsid w:val="00A3193B"/>
    <w:rsid w:val="00A324CF"/>
    <w:rsid w:val="00A32E8B"/>
    <w:rsid w:val="00A32ED6"/>
    <w:rsid w:val="00A33518"/>
    <w:rsid w:val="00A33776"/>
    <w:rsid w:val="00A33CAB"/>
    <w:rsid w:val="00A344A5"/>
    <w:rsid w:val="00A346C3"/>
    <w:rsid w:val="00A347B5"/>
    <w:rsid w:val="00A34D4A"/>
    <w:rsid w:val="00A35842"/>
    <w:rsid w:val="00A36155"/>
    <w:rsid w:val="00A3629E"/>
    <w:rsid w:val="00A365AD"/>
    <w:rsid w:val="00A40F6A"/>
    <w:rsid w:val="00A41D4E"/>
    <w:rsid w:val="00A42A85"/>
    <w:rsid w:val="00A42D07"/>
    <w:rsid w:val="00A43002"/>
    <w:rsid w:val="00A4422B"/>
    <w:rsid w:val="00A44B43"/>
    <w:rsid w:val="00A4503E"/>
    <w:rsid w:val="00A450C0"/>
    <w:rsid w:val="00A45468"/>
    <w:rsid w:val="00A46512"/>
    <w:rsid w:val="00A46742"/>
    <w:rsid w:val="00A471A8"/>
    <w:rsid w:val="00A4791B"/>
    <w:rsid w:val="00A50A48"/>
    <w:rsid w:val="00A510DF"/>
    <w:rsid w:val="00A51180"/>
    <w:rsid w:val="00A51236"/>
    <w:rsid w:val="00A51242"/>
    <w:rsid w:val="00A51522"/>
    <w:rsid w:val="00A51573"/>
    <w:rsid w:val="00A51A5E"/>
    <w:rsid w:val="00A51D00"/>
    <w:rsid w:val="00A52895"/>
    <w:rsid w:val="00A52D7D"/>
    <w:rsid w:val="00A539A5"/>
    <w:rsid w:val="00A53BC9"/>
    <w:rsid w:val="00A53DA0"/>
    <w:rsid w:val="00A5404D"/>
    <w:rsid w:val="00A555A7"/>
    <w:rsid w:val="00A55845"/>
    <w:rsid w:val="00A558F2"/>
    <w:rsid w:val="00A5765D"/>
    <w:rsid w:val="00A579BD"/>
    <w:rsid w:val="00A607CB"/>
    <w:rsid w:val="00A62CAF"/>
    <w:rsid w:val="00A62CB8"/>
    <w:rsid w:val="00A62F4A"/>
    <w:rsid w:val="00A6351F"/>
    <w:rsid w:val="00A63809"/>
    <w:rsid w:val="00A64278"/>
    <w:rsid w:val="00A64434"/>
    <w:rsid w:val="00A64A6E"/>
    <w:rsid w:val="00A6519F"/>
    <w:rsid w:val="00A658A6"/>
    <w:rsid w:val="00A65931"/>
    <w:rsid w:val="00A65A70"/>
    <w:rsid w:val="00A65E0B"/>
    <w:rsid w:val="00A6665F"/>
    <w:rsid w:val="00A66763"/>
    <w:rsid w:val="00A66F36"/>
    <w:rsid w:val="00A6751A"/>
    <w:rsid w:val="00A676D9"/>
    <w:rsid w:val="00A67EFC"/>
    <w:rsid w:val="00A7031E"/>
    <w:rsid w:val="00A71140"/>
    <w:rsid w:val="00A71DDB"/>
    <w:rsid w:val="00A7205E"/>
    <w:rsid w:val="00A72D25"/>
    <w:rsid w:val="00A7312D"/>
    <w:rsid w:val="00A74555"/>
    <w:rsid w:val="00A74692"/>
    <w:rsid w:val="00A7569A"/>
    <w:rsid w:val="00A7594B"/>
    <w:rsid w:val="00A75A52"/>
    <w:rsid w:val="00A7618B"/>
    <w:rsid w:val="00A7640B"/>
    <w:rsid w:val="00A76C7E"/>
    <w:rsid w:val="00A773A8"/>
    <w:rsid w:val="00A7778B"/>
    <w:rsid w:val="00A803BC"/>
    <w:rsid w:val="00A80969"/>
    <w:rsid w:val="00A85798"/>
    <w:rsid w:val="00A8609D"/>
    <w:rsid w:val="00A86EA7"/>
    <w:rsid w:val="00A87EE1"/>
    <w:rsid w:val="00A91244"/>
    <w:rsid w:val="00A91774"/>
    <w:rsid w:val="00A91C7F"/>
    <w:rsid w:val="00A92066"/>
    <w:rsid w:val="00A92776"/>
    <w:rsid w:val="00A93181"/>
    <w:rsid w:val="00A938E6"/>
    <w:rsid w:val="00A93CCF"/>
    <w:rsid w:val="00A94E4E"/>
    <w:rsid w:val="00A95514"/>
    <w:rsid w:val="00A95BD5"/>
    <w:rsid w:val="00A95C53"/>
    <w:rsid w:val="00A96F78"/>
    <w:rsid w:val="00A97711"/>
    <w:rsid w:val="00A979E1"/>
    <w:rsid w:val="00A97CA0"/>
    <w:rsid w:val="00A97E31"/>
    <w:rsid w:val="00AA08A7"/>
    <w:rsid w:val="00AA0B9E"/>
    <w:rsid w:val="00AA1087"/>
    <w:rsid w:val="00AA161A"/>
    <w:rsid w:val="00AA1BA8"/>
    <w:rsid w:val="00AA22E4"/>
    <w:rsid w:val="00AA247C"/>
    <w:rsid w:val="00AA25A9"/>
    <w:rsid w:val="00AA26D9"/>
    <w:rsid w:val="00AA278A"/>
    <w:rsid w:val="00AA3183"/>
    <w:rsid w:val="00AA3708"/>
    <w:rsid w:val="00AA418A"/>
    <w:rsid w:val="00AA4605"/>
    <w:rsid w:val="00AA4ECF"/>
    <w:rsid w:val="00AA51AD"/>
    <w:rsid w:val="00AA52D1"/>
    <w:rsid w:val="00AA591E"/>
    <w:rsid w:val="00AA5962"/>
    <w:rsid w:val="00AA5DF4"/>
    <w:rsid w:val="00AA65C9"/>
    <w:rsid w:val="00AA66CB"/>
    <w:rsid w:val="00AA6B25"/>
    <w:rsid w:val="00AA7572"/>
    <w:rsid w:val="00AB0038"/>
    <w:rsid w:val="00AB0A32"/>
    <w:rsid w:val="00AB0B90"/>
    <w:rsid w:val="00AB0E56"/>
    <w:rsid w:val="00AB0ED5"/>
    <w:rsid w:val="00AB1318"/>
    <w:rsid w:val="00AB18AC"/>
    <w:rsid w:val="00AB1EB7"/>
    <w:rsid w:val="00AB2673"/>
    <w:rsid w:val="00AB3A15"/>
    <w:rsid w:val="00AB4033"/>
    <w:rsid w:val="00AB4ECC"/>
    <w:rsid w:val="00AB4F0F"/>
    <w:rsid w:val="00AB53E3"/>
    <w:rsid w:val="00AB54D9"/>
    <w:rsid w:val="00AB60E2"/>
    <w:rsid w:val="00AB6601"/>
    <w:rsid w:val="00AB674E"/>
    <w:rsid w:val="00AB6D79"/>
    <w:rsid w:val="00AB709E"/>
    <w:rsid w:val="00AB7806"/>
    <w:rsid w:val="00AC02C1"/>
    <w:rsid w:val="00AC06D7"/>
    <w:rsid w:val="00AC0AB6"/>
    <w:rsid w:val="00AC10AD"/>
    <w:rsid w:val="00AC1E55"/>
    <w:rsid w:val="00AC224F"/>
    <w:rsid w:val="00AC3D06"/>
    <w:rsid w:val="00AC429F"/>
    <w:rsid w:val="00AC4C7D"/>
    <w:rsid w:val="00AC60B4"/>
    <w:rsid w:val="00AC67B6"/>
    <w:rsid w:val="00AC7D98"/>
    <w:rsid w:val="00AD00C5"/>
    <w:rsid w:val="00AD013E"/>
    <w:rsid w:val="00AD165F"/>
    <w:rsid w:val="00AD2329"/>
    <w:rsid w:val="00AD2794"/>
    <w:rsid w:val="00AD2899"/>
    <w:rsid w:val="00AD2DC5"/>
    <w:rsid w:val="00AD3455"/>
    <w:rsid w:val="00AD3673"/>
    <w:rsid w:val="00AD3CAD"/>
    <w:rsid w:val="00AD55F8"/>
    <w:rsid w:val="00AD5A99"/>
    <w:rsid w:val="00AD6509"/>
    <w:rsid w:val="00AD69FF"/>
    <w:rsid w:val="00AD702B"/>
    <w:rsid w:val="00AD72E6"/>
    <w:rsid w:val="00AD78A8"/>
    <w:rsid w:val="00AD7C95"/>
    <w:rsid w:val="00AD7FCD"/>
    <w:rsid w:val="00AE2BED"/>
    <w:rsid w:val="00AE3DE1"/>
    <w:rsid w:val="00AE5439"/>
    <w:rsid w:val="00AE5AC2"/>
    <w:rsid w:val="00AE61B2"/>
    <w:rsid w:val="00AE78D1"/>
    <w:rsid w:val="00AE7F89"/>
    <w:rsid w:val="00AF13DB"/>
    <w:rsid w:val="00AF2048"/>
    <w:rsid w:val="00AF2D54"/>
    <w:rsid w:val="00AF3458"/>
    <w:rsid w:val="00AF3F7B"/>
    <w:rsid w:val="00AF42B4"/>
    <w:rsid w:val="00AF4395"/>
    <w:rsid w:val="00AF4B8A"/>
    <w:rsid w:val="00AF4F1B"/>
    <w:rsid w:val="00AF5457"/>
    <w:rsid w:val="00AF5C72"/>
    <w:rsid w:val="00AF5EC6"/>
    <w:rsid w:val="00AF6C38"/>
    <w:rsid w:val="00AF6E8A"/>
    <w:rsid w:val="00AF7213"/>
    <w:rsid w:val="00AF7771"/>
    <w:rsid w:val="00AF7880"/>
    <w:rsid w:val="00AF7A4B"/>
    <w:rsid w:val="00AF7D92"/>
    <w:rsid w:val="00AF7D9F"/>
    <w:rsid w:val="00B002A8"/>
    <w:rsid w:val="00B011CC"/>
    <w:rsid w:val="00B016F8"/>
    <w:rsid w:val="00B04048"/>
    <w:rsid w:val="00B04F3D"/>
    <w:rsid w:val="00B05702"/>
    <w:rsid w:val="00B06DD9"/>
    <w:rsid w:val="00B07870"/>
    <w:rsid w:val="00B07CD6"/>
    <w:rsid w:val="00B07E52"/>
    <w:rsid w:val="00B10010"/>
    <w:rsid w:val="00B11775"/>
    <w:rsid w:val="00B120C8"/>
    <w:rsid w:val="00B126BB"/>
    <w:rsid w:val="00B12F75"/>
    <w:rsid w:val="00B1302D"/>
    <w:rsid w:val="00B1513F"/>
    <w:rsid w:val="00B15504"/>
    <w:rsid w:val="00B15B89"/>
    <w:rsid w:val="00B16F41"/>
    <w:rsid w:val="00B1746F"/>
    <w:rsid w:val="00B203E0"/>
    <w:rsid w:val="00B20725"/>
    <w:rsid w:val="00B2087E"/>
    <w:rsid w:val="00B20B11"/>
    <w:rsid w:val="00B20B94"/>
    <w:rsid w:val="00B21FE0"/>
    <w:rsid w:val="00B248D0"/>
    <w:rsid w:val="00B24EE6"/>
    <w:rsid w:val="00B2628E"/>
    <w:rsid w:val="00B266B0"/>
    <w:rsid w:val="00B27921"/>
    <w:rsid w:val="00B3000E"/>
    <w:rsid w:val="00B314E6"/>
    <w:rsid w:val="00B31CA6"/>
    <w:rsid w:val="00B326A8"/>
    <w:rsid w:val="00B32747"/>
    <w:rsid w:val="00B3291A"/>
    <w:rsid w:val="00B329EB"/>
    <w:rsid w:val="00B32FCD"/>
    <w:rsid w:val="00B33508"/>
    <w:rsid w:val="00B3377E"/>
    <w:rsid w:val="00B34E63"/>
    <w:rsid w:val="00B34E77"/>
    <w:rsid w:val="00B35DA4"/>
    <w:rsid w:val="00B36F27"/>
    <w:rsid w:val="00B40A96"/>
    <w:rsid w:val="00B415B3"/>
    <w:rsid w:val="00B4160E"/>
    <w:rsid w:val="00B4184B"/>
    <w:rsid w:val="00B422A7"/>
    <w:rsid w:val="00B428A3"/>
    <w:rsid w:val="00B42A32"/>
    <w:rsid w:val="00B42FA6"/>
    <w:rsid w:val="00B4399E"/>
    <w:rsid w:val="00B43A16"/>
    <w:rsid w:val="00B45CE1"/>
    <w:rsid w:val="00B46A75"/>
    <w:rsid w:val="00B470A7"/>
    <w:rsid w:val="00B47284"/>
    <w:rsid w:val="00B500CD"/>
    <w:rsid w:val="00B5109D"/>
    <w:rsid w:val="00B5239C"/>
    <w:rsid w:val="00B53259"/>
    <w:rsid w:val="00B53893"/>
    <w:rsid w:val="00B5474C"/>
    <w:rsid w:val="00B548C2"/>
    <w:rsid w:val="00B54B14"/>
    <w:rsid w:val="00B54B6A"/>
    <w:rsid w:val="00B551F0"/>
    <w:rsid w:val="00B55428"/>
    <w:rsid w:val="00B554B8"/>
    <w:rsid w:val="00B570BF"/>
    <w:rsid w:val="00B60471"/>
    <w:rsid w:val="00B60B8F"/>
    <w:rsid w:val="00B625CC"/>
    <w:rsid w:val="00B63337"/>
    <w:rsid w:val="00B6369F"/>
    <w:rsid w:val="00B638EF"/>
    <w:rsid w:val="00B639D7"/>
    <w:rsid w:val="00B64068"/>
    <w:rsid w:val="00B649C2"/>
    <w:rsid w:val="00B64AA7"/>
    <w:rsid w:val="00B65142"/>
    <w:rsid w:val="00B65452"/>
    <w:rsid w:val="00B66594"/>
    <w:rsid w:val="00B67805"/>
    <w:rsid w:val="00B67D91"/>
    <w:rsid w:val="00B70022"/>
    <w:rsid w:val="00B701FE"/>
    <w:rsid w:val="00B70CC7"/>
    <w:rsid w:val="00B72136"/>
    <w:rsid w:val="00B721CD"/>
    <w:rsid w:val="00B7267A"/>
    <w:rsid w:val="00B726FF"/>
    <w:rsid w:val="00B72A5B"/>
    <w:rsid w:val="00B72AA4"/>
    <w:rsid w:val="00B72B2B"/>
    <w:rsid w:val="00B750EA"/>
    <w:rsid w:val="00B75454"/>
    <w:rsid w:val="00B75961"/>
    <w:rsid w:val="00B76BCD"/>
    <w:rsid w:val="00B76EE9"/>
    <w:rsid w:val="00B77231"/>
    <w:rsid w:val="00B77880"/>
    <w:rsid w:val="00B77B84"/>
    <w:rsid w:val="00B80D90"/>
    <w:rsid w:val="00B82613"/>
    <w:rsid w:val="00B82655"/>
    <w:rsid w:val="00B828B5"/>
    <w:rsid w:val="00B82ED8"/>
    <w:rsid w:val="00B83E1B"/>
    <w:rsid w:val="00B845D0"/>
    <w:rsid w:val="00B84A80"/>
    <w:rsid w:val="00B84E9C"/>
    <w:rsid w:val="00B85522"/>
    <w:rsid w:val="00B8560E"/>
    <w:rsid w:val="00B8656B"/>
    <w:rsid w:val="00B9059F"/>
    <w:rsid w:val="00B90E2A"/>
    <w:rsid w:val="00B90F2A"/>
    <w:rsid w:val="00B9198D"/>
    <w:rsid w:val="00B926D4"/>
    <w:rsid w:val="00B92D25"/>
    <w:rsid w:val="00B93008"/>
    <w:rsid w:val="00B93A9B"/>
    <w:rsid w:val="00B9406D"/>
    <w:rsid w:val="00B94B07"/>
    <w:rsid w:val="00B94BA7"/>
    <w:rsid w:val="00B94E0E"/>
    <w:rsid w:val="00B95725"/>
    <w:rsid w:val="00B96413"/>
    <w:rsid w:val="00B96692"/>
    <w:rsid w:val="00B969D6"/>
    <w:rsid w:val="00B971DF"/>
    <w:rsid w:val="00B97CA3"/>
    <w:rsid w:val="00BA1104"/>
    <w:rsid w:val="00BA13A0"/>
    <w:rsid w:val="00BA181F"/>
    <w:rsid w:val="00BA1872"/>
    <w:rsid w:val="00BA1913"/>
    <w:rsid w:val="00BA2BC9"/>
    <w:rsid w:val="00BA4641"/>
    <w:rsid w:val="00BA4A54"/>
    <w:rsid w:val="00BA4EE2"/>
    <w:rsid w:val="00BA7205"/>
    <w:rsid w:val="00BA76A9"/>
    <w:rsid w:val="00BA7DD3"/>
    <w:rsid w:val="00BB0595"/>
    <w:rsid w:val="00BB2F36"/>
    <w:rsid w:val="00BB31FE"/>
    <w:rsid w:val="00BB3E2B"/>
    <w:rsid w:val="00BB4115"/>
    <w:rsid w:val="00BB492C"/>
    <w:rsid w:val="00BB4F74"/>
    <w:rsid w:val="00BB5D1C"/>
    <w:rsid w:val="00BB6552"/>
    <w:rsid w:val="00BB65E0"/>
    <w:rsid w:val="00BB6B9B"/>
    <w:rsid w:val="00BB74F8"/>
    <w:rsid w:val="00BB754F"/>
    <w:rsid w:val="00BC0058"/>
    <w:rsid w:val="00BC07D4"/>
    <w:rsid w:val="00BC0A5D"/>
    <w:rsid w:val="00BC0BE3"/>
    <w:rsid w:val="00BC1AD9"/>
    <w:rsid w:val="00BC2D19"/>
    <w:rsid w:val="00BC3257"/>
    <w:rsid w:val="00BC32E7"/>
    <w:rsid w:val="00BC3605"/>
    <w:rsid w:val="00BC39C6"/>
    <w:rsid w:val="00BC4C42"/>
    <w:rsid w:val="00BC4F81"/>
    <w:rsid w:val="00BC5145"/>
    <w:rsid w:val="00BC5670"/>
    <w:rsid w:val="00BC58B9"/>
    <w:rsid w:val="00BC66E8"/>
    <w:rsid w:val="00BC7C0D"/>
    <w:rsid w:val="00BD2DDC"/>
    <w:rsid w:val="00BD2F13"/>
    <w:rsid w:val="00BD3056"/>
    <w:rsid w:val="00BD3846"/>
    <w:rsid w:val="00BD3E68"/>
    <w:rsid w:val="00BD426B"/>
    <w:rsid w:val="00BD4E05"/>
    <w:rsid w:val="00BD598A"/>
    <w:rsid w:val="00BD5C7A"/>
    <w:rsid w:val="00BD723F"/>
    <w:rsid w:val="00BD75B4"/>
    <w:rsid w:val="00BD7BAC"/>
    <w:rsid w:val="00BD7D14"/>
    <w:rsid w:val="00BE02B4"/>
    <w:rsid w:val="00BE28C1"/>
    <w:rsid w:val="00BE3492"/>
    <w:rsid w:val="00BE362E"/>
    <w:rsid w:val="00BE3B62"/>
    <w:rsid w:val="00BE467B"/>
    <w:rsid w:val="00BE4762"/>
    <w:rsid w:val="00BE4EC9"/>
    <w:rsid w:val="00BE5AD3"/>
    <w:rsid w:val="00BE631E"/>
    <w:rsid w:val="00BE6555"/>
    <w:rsid w:val="00BE6BEC"/>
    <w:rsid w:val="00BF01F8"/>
    <w:rsid w:val="00BF0CCF"/>
    <w:rsid w:val="00BF0FC5"/>
    <w:rsid w:val="00BF10BC"/>
    <w:rsid w:val="00BF16B5"/>
    <w:rsid w:val="00BF21AC"/>
    <w:rsid w:val="00BF2E53"/>
    <w:rsid w:val="00BF352A"/>
    <w:rsid w:val="00BF3669"/>
    <w:rsid w:val="00BF3C0D"/>
    <w:rsid w:val="00BF4B36"/>
    <w:rsid w:val="00BF4BC7"/>
    <w:rsid w:val="00BF6252"/>
    <w:rsid w:val="00BF711C"/>
    <w:rsid w:val="00BF748E"/>
    <w:rsid w:val="00BF789B"/>
    <w:rsid w:val="00C01B6A"/>
    <w:rsid w:val="00C03309"/>
    <w:rsid w:val="00C037E0"/>
    <w:rsid w:val="00C05429"/>
    <w:rsid w:val="00C072FE"/>
    <w:rsid w:val="00C0751C"/>
    <w:rsid w:val="00C07D63"/>
    <w:rsid w:val="00C11ADE"/>
    <w:rsid w:val="00C11DD7"/>
    <w:rsid w:val="00C126E0"/>
    <w:rsid w:val="00C128BC"/>
    <w:rsid w:val="00C12E39"/>
    <w:rsid w:val="00C13D47"/>
    <w:rsid w:val="00C14164"/>
    <w:rsid w:val="00C146F2"/>
    <w:rsid w:val="00C14C53"/>
    <w:rsid w:val="00C15D8E"/>
    <w:rsid w:val="00C17012"/>
    <w:rsid w:val="00C174D6"/>
    <w:rsid w:val="00C178FB"/>
    <w:rsid w:val="00C17DF9"/>
    <w:rsid w:val="00C201EB"/>
    <w:rsid w:val="00C202B2"/>
    <w:rsid w:val="00C20ACC"/>
    <w:rsid w:val="00C20D46"/>
    <w:rsid w:val="00C22B28"/>
    <w:rsid w:val="00C22E43"/>
    <w:rsid w:val="00C22FD2"/>
    <w:rsid w:val="00C25203"/>
    <w:rsid w:val="00C257B7"/>
    <w:rsid w:val="00C2630C"/>
    <w:rsid w:val="00C272E8"/>
    <w:rsid w:val="00C301A9"/>
    <w:rsid w:val="00C30ABC"/>
    <w:rsid w:val="00C30B60"/>
    <w:rsid w:val="00C31FAA"/>
    <w:rsid w:val="00C33359"/>
    <w:rsid w:val="00C348D6"/>
    <w:rsid w:val="00C3504C"/>
    <w:rsid w:val="00C35D2C"/>
    <w:rsid w:val="00C365E7"/>
    <w:rsid w:val="00C36E34"/>
    <w:rsid w:val="00C40388"/>
    <w:rsid w:val="00C404D7"/>
    <w:rsid w:val="00C404EE"/>
    <w:rsid w:val="00C4171B"/>
    <w:rsid w:val="00C41AD2"/>
    <w:rsid w:val="00C41B5A"/>
    <w:rsid w:val="00C42689"/>
    <w:rsid w:val="00C42988"/>
    <w:rsid w:val="00C42B21"/>
    <w:rsid w:val="00C42BD4"/>
    <w:rsid w:val="00C43FF0"/>
    <w:rsid w:val="00C44124"/>
    <w:rsid w:val="00C44641"/>
    <w:rsid w:val="00C45EF5"/>
    <w:rsid w:val="00C46B7E"/>
    <w:rsid w:val="00C474D6"/>
    <w:rsid w:val="00C47538"/>
    <w:rsid w:val="00C475B9"/>
    <w:rsid w:val="00C5099B"/>
    <w:rsid w:val="00C50A4E"/>
    <w:rsid w:val="00C50FC8"/>
    <w:rsid w:val="00C51C37"/>
    <w:rsid w:val="00C520B1"/>
    <w:rsid w:val="00C522D6"/>
    <w:rsid w:val="00C52C52"/>
    <w:rsid w:val="00C54020"/>
    <w:rsid w:val="00C5406F"/>
    <w:rsid w:val="00C54555"/>
    <w:rsid w:val="00C545C5"/>
    <w:rsid w:val="00C54817"/>
    <w:rsid w:val="00C54F35"/>
    <w:rsid w:val="00C55566"/>
    <w:rsid w:val="00C55B3D"/>
    <w:rsid w:val="00C567F8"/>
    <w:rsid w:val="00C56914"/>
    <w:rsid w:val="00C57A01"/>
    <w:rsid w:val="00C57A2D"/>
    <w:rsid w:val="00C57D9F"/>
    <w:rsid w:val="00C57E92"/>
    <w:rsid w:val="00C609A6"/>
    <w:rsid w:val="00C60B07"/>
    <w:rsid w:val="00C61D4B"/>
    <w:rsid w:val="00C62555"/>
    <w:rsid w:val="00C62B0A"/>
    <w:rsid w:val="00C63A44"/>
    <w:rsid w:val="00C63C52"/>
    <w:rsid w:val="00C63DAA"/>
    <w:rsid w:val="00C63F08"/>
    <w:rsid w:val="00C6528C"/>
    <w:rsid w:val="00C661E8"/>
    <w:rsid w:val="00C6746B"/>
    <w:rsid w:val="00C70084"/>
    <w:rsid w:val="00C7090B"/>
    <w:rsid w:val="00C71A3A"/>
    <w:rsid w:val="00C71E18"/>
    <w:rsid w:val="00C7235B"/>
    <w:rsid w:val="00C72573"/>
    <w:rsid w:val="00C72E18"/>
    <w:rsid w:val="00C731AD"/>
    <w:rsid w:val="00C735E3"/>
    <w:rsid w:val="00C7380B"/>
    <w:rsid w:val="00C74421"/>
    <w:rsid w:val="00C74E4B"/>
    <w:rsid w:val="00C75B7C"/>
    <w:rsid w:val="00C75F2F"/>
    <w:rsid w:val="00C75FEE"/>
    <w:rsid w:val="00C76F1D"/>
    <w:rsid w:val="00C77937"/>
    <w:rsid w:val="00C77CA4"/>
    <w:rsid w:val="00C77D26"/>
    <w:rsid w:val="00C77E7B"/>
    <w:rsid w:val="00C80BDF"/>
    <w:rsid w:val="00C815DF"/>
    <w:rsid w:val="00C81819"/>
    <w:rsid w:val="00C82FEE"/>
    <w:rsid w:val="00C84D39"/>
    <w:rsid w:val="00C85277"/>
    <w:rsid w:val="00C85806"/>
    <w:rsid w:val="00C85B85"/>
    <w:rsid w:val="00C85BE0"/>
    <w:rsid w:val="00C85D76"/>
    <w:rsid w:val="00C863BC"/>
    <w:rsid w:val="00C868CB"/>
    <w:rsid w:val="00C873AC"/>
    <w:rsid w:val="00C87DA6"/>
    <w:rsid w:val="00C87F29"/>
    <w:rsid w:val="00C91181"/>
    <w:rsid w:val="00C91186"/>
    <w:rsid w:val="00C91857"/>
    <w:rsid w:val="00C9213B"/>
    <w:rsid w:val="00C93462"/>
    <w:rsid w:val="00C94384"/>
    <w:rsid w:val="00C944B8"/>
    <w:rsid w:val="00C94A34"/>
    <w:rsid w:val="00C94C2B"/>
    <w:rsid w:val="00C94F73"/>
    <w:rsid w:val="00C95609"/>
    <w:rsid w:val="00C96F79"/>
    <w:rsid w:val="00C97513"/>
    <w:rsid w:val="00C97CF9"/>
    <w:rsid w:val="00CA0711"/>
    <w:rsid w:val="00CA081B"/>
    <w:rsid w:val="00CA17DD"/>
    <w:rsid w:val="00CA1863"/>
    <w:rsid w:val="00CA1941"/>
    <w:rsid w:val="00CA26CE"/>
    <w:rsid w:val="00CA391D"/>
    <w:rsid w:val="00CA3ACD"/>
    <w:rsid w:val="00CA4073"/>
    <w:rsid w:val="00CA4356"/>
    <w:rsid w:val="00CA4F8B"/>
    <w:rsid w:val="00CA5445"/>
    <w:rsid w:val="00CA581C"/>
    <w:rsid w:val="00CA7FD4"/>
    <w:rsid w:val="00CB0007"/>
    <w:rsid w:val="00CB09DA"/>
    <w:rsid w:val="00CB0BD9"/>
    <w:rsid w:val="00CB0F7B"/>
    <w:rsid w:val="00CB1C80"/>
    <w:rsid w:val="00CB1CAC"/>
    <w:rsid w:val="00CB1DE8"/>
    <w:rsid w:val="00CB1E3B"/>
    <w:rsid w:val="00CB1F1D"/>
    <w:rsid w:val="00CB6795"/>
    <w:rsid w:val="00CB71F8"/>
    <w:rsid w:val="00CC06DA"/>
    <w:rsid w:val="00CC180A"/>
    <w:rsid w:val="00CC26DB"/>
    <w:rsid w:val="00CC300C"/>
    <w:rsid w:val="00CC35AE"/>
    <w:rsid w:val="00CC3DAA"/>
    <w:rsid w:val="00CC4C2C"/>
    <w:rsid w:val="00CC5057"/>
    <w:rsid w:val="00CC6821"/>
    <w:rsid w:val="00CC7843"/>
    <w:rsid w:val="00CD078F"/>
    <w:rsid w:val="00CD121E"/>
    <w:rsid w:val="00CD185D"/>
    <w:rsid w:val="00CD28F0"/>
    <w:rsid w:val="00CD2FD0"/>
    <w:rsid w:val="00CD3ED8"/>
    <w:rsid w:val="00CD497A"/>
    <w:rsid w:val="00CD586B"/>
    <w:rsid w:val="00CD5C6C"/>
    <w:rsid w:val="00CD64AD"/>
    <w:rsid w:val="00CD7126"/>
    <w:rsid w:val="00CD761D"/>
    <w:rsid w:val="00CD76B5"/>
    <w:rsid w:val="00CD78B9"/>
    <w:rsid w:val="00CE16F8"/>
    <w:rsid w:val="00CE1D01"/>
    <w:rsid w:val="00CE20FE"/>
    <w:rsid w:val="00CE2323"/>
    <w:rsid w:val="00CE2346"/>
    <w:rsid w:val="00CE2704"/>
    <w:rsid w:val="00CE2744"/>
    <w:rsid w:val="00CE3161"/>
    <w:rsid w:val="00CE67A7"/>
    <w:rsid w:val="00CE6F0F"/>
    <w:rsid w:val="00CE796C"/>
    <w:rsid w:val="00CF002F"/>
    <w:rsid w:val="00CF0246"/>
    <w:rsid w:val="00CF0FAE"/>
    <w:rsid w:val="00CF2483"/>
    <w:rsid w:val="00CF24E2"/>
    <w:rsid w:val="00CF393D"/>
    <w:rsid w:val="00CF3CB0"/>
    <w:rsid w:val="00CF4ABD"/>
    <w:rsid w:val="00CF4CF2"/>
    <w:rsid w:val="00CF540C"/>
    <w:rsid w:val="00CF5516"/>
    <w:rsid w:val="00CF565F"/>
    <w:rsid w:val="00CF58B7"/>
    <w:rsid w:val="00CF5A53"/>
    <w:rsid w:val="00CF5D28"/>
    <w:rsid w:val="00CF65F7"/>
    <w:rsid w:val="00CF68B8"/>
    <w:rsid w:val="00CF6EAD"/>
    <w:rsid w:val="00CF6F1E"/>
    <w:rsid w:val="00D0011E"/>
    <w:rsid w:val="00D001F9"/>
    <w:rsid w:val="00D0036E"/>
    <w:rsid w:val="00D00BB7"/>
    <w:rsid w:val="00D01EAD"/>
    <w:rsid w:val="00D0266A"/>
    <w:rsid w:val="00D028FE"/>
    <w:rsid w:val="00D035B9"/>
    <w:rsid w:val="00D040B7"/>
    <w:rsid w:val="00D0512F"/>
    <w:rsid w:val="00D05286"/>
    <w:rsid w:val="00D060FF"/>
    <w:rsid w:val="00D064E8"/>
    <w:rsid w:val="00D06546"/>
    <w:rsid w:val="00D06572"/>
    <w:rsid w:val="00D065CD"/>
    <w:rsid w:val="00D06C75"/>
    <w:rsid w:val="00D0724B"/>
    <w:rsid w:val="00D07360"/>
    <w:rsid w:val="00D11CD9"/>
    <w:rsid w:val="00D11D7E"/>
    <w:rsid w:val="00D12325"/>
    <w:rsid w:val="00D12761"/>
    <w:rsid w:val="00D14487"/>
    <w:rsid w:val="00D15E7E"/>
    <w:rsid w:val="00D16058"/>
    <w:rsid w:val="00D16C6A"/>
    <w:rsid w:val="00D16FDD"/>
    <w:rsid w:val="00D17854"/>
    <w:rsid w:val="00D20016"/>
    <w:rsid w:val="00D207A7"/>
    <w:rsid w:val="00D2279F"/>
    <w:rsid w:val="00D22AF1"/>
    <w:rsid w:val="00D22E93"/>
    <w:rsid w:val="00D242DA"/>
    <w:rsid w:val="00D2431B"/>
    <w:rsid w:val="00D247EC"/>
    <w:rsid w:val="00D25EC7"/>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89"/>
    <w:rsid w:val="00D328F6"/>
    <w:rsid w:val="00D345D4"/>
    <w:rsid w:val="00D3462C"/>
    <w:rsid w:val="00D34DEB"/>
    <w:rsid w:val="00D35198"/>
    <w:rsid w:val="00D3521F"/>
    <w:rsid w:val="00D3584B"/>
    <w:rsid w:val="00D35A85"/>
    <w:rsid w:val="00D35F97"/>
    <w:rsid w:val="00D36964"/>
    <w:rsid w:val="00D37A1A"/>
    <w:rsid w:val="00D37D55"/>
    <w:rsid w:val="00D4081B"/>
    <w:rsid w:val="00D40956"/>
    <w:rsid w:val="00D40E1A"/>
    <w:rsid w:val="00D413C3"/>
    <w:rsid w:val="00D42240"/>
    <w:rsid w:val="00D427C3"/>
    <w:rsid w:val="00D42C81"/>
    <w:rsid w:val="00D42EB8"/>
    <w:rsid w:val="00D4321B"/>
    <w:rsid w:val="00D433B3"/>
    <w:rsid w:val="00D43425"/>
    <w:rsid w:val="00D43D3C"/>
    <w:rsid w:val="00D43E0B"/>
    <w:rsid w:val="00D441E2"/>
    <w:rsid w:val="00D446EE"/>
    <w:rsid w:val="00D44932"/>
    <w:rsid w:val="00D44AD9"/>
    <w:rsid w:val="00D45147"/>
    <w:rsid w:val="00D46111"/>
    <w:rsid w:val="00D4662F"/>
    <w:rsid w:val="00D46A4D"/>
    <w:rsid w:val="00D46F1B"/>
    <w:rsid w:val="00D47500"/>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7A1"/>
    <w:rsid w:val="00D577FB"/>
    <w:rsid w:val="00D57A3F"/>
    <w:rsid w:val="00D57AF0"/>
    <w:rsid w:val="00D60D5E"/>
    <w:rsid w:val="00D61815"/>
    <w:rsid w:val="00D627E3"/>
    <w:rsid w:val="00D62ECD"/>
    <w:rsid w:val="00D64426"/>
    <w:rsid w:val="00D64475"/>
    <w:rsid w:val="00D64A2A"/>
    <w:rsid w:val="00D65D78"/>
    <w:rsid w:val="00D65F3B"/>
    <w:rsid w:val="00D66AAA"/>
    <w:rsid w:val="00D66B04"/>
    <w:rsid w:val="00D674FB"/>
    <w:rsid w:val="00D67BC5"/>
    <w:rsid w:val="00D7021B"/>
    <w:rsid w:val="00D70D33"/>
    <w:rsid w:val="00D71862"/>
    <w:rsid w:val="00D71E7F"/>
    <w:rsid w:val="00D71FBA"/>
    <w:rsid w:val="00D7239B"/>
    <w:rsid w:val="00D728D0"/>
    <w:rsid w:val="00D73077"/>
    <w:rsid w:val="00D736A2"/>
    <w:rsid w:val="00D73C57"/>
    <w:rsid w:val="00D742FF"/>
    <w:rsid w:val="00D75650"/>
    <w:rsid w:val="00D758B3"/>
    <w:rsid w:val="00D76ADC"/>
    <w:rsid w:val="00D77368"/>
    <w:rsid w:val="00D77413"/>
    <w:rsid w:val="00D80436"/>
    <w:rsid w:val="00D80B04"/>
    <w:rsid w:val="00D80DBF"/>
    <w:rsid w:val="00D81F10"/>
    <w:rsid w:val="00D82798"/>
    <w:rsid w:val="00D82BF2"/>
    <w:rsid w:val="00D83C3D"/>
    <w:rsid w:val="00D83EC1"/>
    <w:rsid w:val="00D84A57"/>
    <w:rsid w:val="00D86D95"/>
    <w:rsid w:val="00D87307"/>
    <w:rsid w:val="00D874DF"/>
    <w:rsid w:val="00D87A12"/>
    <w:rsid w:val="00D904C0"/>
    <w:rsid w:val="00D905F9"/>
    <w:rsid w:val="00D9266A"/>
    <w:rsid w:val="00D92BE7"/>
    <w:rsid w:val="00D930E1"/>
    <w:rsid w:val="00D9354D"/>
    <w:rsid w:val="00D9415C"/>
    <w:rsid w:val="00D942CC"/>
    <w:rsid w:val="00D944E4"/>
    <w:rsid w:val="00D9486E"/>
    <w:rsid w:val="00D94D87"/>
    <w:rsid w:val="00D94ED2"/>
    <w:rsid w:val="00D95B31"/>
    <w:rsid w:val="00D95DCC"/>
    <w:rsid w:val="00D962DC"/>
    <w:rsid w:val="00D96F04"/>
    <w:rsid w:val="00D97290"/>
    <w:rsid w:val="00D975C6"/>
    <w:rsid w:val="00DA00CD"/>
    <w:rsid w:val="00DA01E2"/>
    <w:rsid w:val="00DA0C68"/>
    <w:rsid w:val="00DA180C"/>
    <w:rsid w:val="00DA18A2"/>
    <w:rsid w:val="00DA29F2"/>
    <w:rsid w:val="00DA36C3"/>
    <w:rsid w:val="00DA3B0A"/>
    <w:rsid w:val="00DA3E7B"/>
    <w:rsid w:val="00DA3F10"/>
    <w:rsid w:val="00DA3F17"/>
    <w:rsid w:val="00DA407B"/>
    <w:rsid w:val="00DA418E"/>
    <w:rsid w:val="00DA4419"/>
    <w:rsid w:val="00DA451D"/>
    <w:rsid w:val="00DA470D"/>
    <w:rsid w:val="00DA4A78"/>
    <w:rsid w:val="00DA4CC5"/>
    <w:rsid w:val="00DA56DB"/>
    <w:rsid w:val="00DA6452"/>
    <w:rsid w:val="00DA6A52"/>
    <w:rsid w:val="00DA6FE9"/>
    <w:rsid w:val="00DA7925"/>
    <w:rsid w:val="00DB0166"/>
    <w:rsid w:val="00DB031E"/>
    <w:rsid w:val="00DB040B"/>
    <w:rsid w:val="00DB09B3"/>
    <w:rsid w:val="00DB0AB8"/>
    <w:rsid w:val="00DB0D2A"/>
    <w:rsid w:val="00DB11CD"/>
    <w:rsid w:val="00DB161A"/>
    <w:rsid w:val="00DB1DAB"/>
    <w:rsid w:val="00DB2397"/>
    <w:rsid w:val="00DB260F"/>
    <w:rsid w:val="00DB39D4"/>
    <w:rsid w:val="00DB3A47"/>
    <w:rsid w:val="00DB46D0"/>
    <w:rsid w:val="00DB46DF"/>
    <w:rsid w:val="00DB49B6"/>
    <w:rsid w:val="00DB4E06"/>
    <w:rsid w:val="00DB52F1"/>
    <w:rsid w:val="00DB53F1"/>
    <w:rsid w:val="00DB684A"/>
    <w:rsid w:val="00DB6A80"/>
    <w:rsid w:val="00DB6C06"/>
    <w:rsid w:val="00DB7B06"/>
    <w:rsid w:val="00DC043D"/>
    <w:rsid w:val="00DC318A"/>
    <w:rsid w:val="00DC3A9D"/>
    <w:rsid w:val="00DC4004"/>
    <w:rsid w:val="00DC4243"/>
    <w:rsid w:val="00DC52EE"/>
    <w:rsid w:val="00DC5584"/>
    <w:rsid w:val="00DC6C1E"/>
    <w:rsid w:val="00DC6C68"/>
    <w:rsid w:val="00DC7255"/>
    <w:rsid w:val="00DC72CE"/>
    <w:rsid w:val="00DC7951"/>
    <w:rsid w:val="00DD0272"/>
    <w:rsid w:val="00DD1C4B"/>
    <w:rsid w:val="00DD1F7B"/>
    <w:rsid w:val="00DD229E"/>
    <w:rsid w:val="00DD3029"/>
    <w:rsid w:val="00DD48C4"/>
    <w:rsid w:val="00DD5597"/>
    <w:rsid w:val="00DD55E0"/>
    <w:rsid w:val="00DD630D"/>
    <w:rsid w:val="00DD7C79"/>
    <w:rsid w:val="00DE0802"/>
    <w:rsid w:val="00DE13F9"/>
    <w:rsid w:val="00DE18A3"/>
    <w:rsid w:val="00DE1904"/>
    <w:rsid w:val="00DE1BDB"/>
    <w:rsid w:val="00DE1DAA"/>
    <w:rsid w:val="00DE3DBB"/>
    <w:rsid w:val="00DE43A2"/>
    <w:rsid w:val="00DE4A74"/>
    <w:rsid w:val="00DE4B05"/>
    <w:rsid w:val="00DE4D31"/>
    <w:rsid w:val="00DE4EE9"/>
    <w:rsid w:val="00DE541C"/>
    <w:rsid w:val="00DE5DD8"/>
    <w:rsid w:val="00DE6B0F"/>
    <w:rsid w:val="00DE737B"/>
    <w:rsid w:val="00DF0B7F"/>
    <w:rsid w:val="00DF100B"/>
    <w:rsid w:val="00DF11B7"/>
    <w:rsid w:val="00DF139C"/>
    <w:rsid w:val="00DF1E77"/>
    <w:rsid w:val="00DF4359"/>
    <w:rsid w:val="00DF73C1"/>
    <w:rsid w:val="00DF7511"/>
    <w:rsid w:val="00DF7751"/>
    <w:rsid w:val="00DF7F09"/>
    <w:rsid w:val="00E009B1"/>
    <w:rsid w:val="00E00BC3"/>
    <w:rsid w:val="00E011D7"/>
    <w:rsid w:val="00E0316D"/>
    <w:rsid w:val="00E031BB"/>
    <w:rsid w:val="00E04080"/>
    <w:rsid w:val="00E0417B"/>
    <w:rsid w:val="00E05768"/>
    <w:rsid w:val="00E0576C"/>
    <w:rsid w:val="00E068BC"/>
    <w:rsid w:val="00E0734A"/>
    <w:rsid w:val="00E073F0"/>
    <w:rsid w:val="00E07E8D"/>
    <w:rsid w:val="00E10761"/>
    <w:rsid w:val="00E11D7A"/>
    <w:rsid w:val="00E11EEB"/>
    <w:rsid w:val="00E128E1"/>
    <w:rsid w:val="00E128F2"/>
    <w:rsid w:val="00E13E5A"/>
    <w:rsid w:val="00E13EE4"/>
    <w:rsid w:val="00E14081"/>
    <w:rsid w:val="00E1498D"/>
    <w:rsid w:val="00E15E38"/>
    <w:rsid w:val="00E15E5C"/>
    <w:rsid w:val="00E16463"/>
    <w:rsid w:val="00E16F82"/>
    <w:rsid w:val="00E17F6F"/>
    <w:rsid w:val="00E20B20"/>
    <w:rsid w:val="00E2108A"/>
    <w:rsid w:val="00E2273A"/>
    <w:rsid w:val="00E239D1"/>
    <w:rsid w:val="00E246B9"/>
    <w:rsid w:val="00E24AA6"/>
    <w:rsid w:val="00E250C5"/>
    <w:rsid w:val="00E26550"/>
    <w:rsid w:val="00E26727"/>
    <w:rsid w:val="00E26970"/>
    <w:rsid w:val="00E2728F"/>
    <w:rsid w:val="00E27791"/>
    <w:rsid w:val="00E30127"/>
    <w:rsid w:val="00E30F2D"/>
    <w:rsid w:val="00E319DB"/>
    <w:rsid w:val="00E31AFC"/>
    <w:rsid w:val="00E3250F"/>
    <w:rsid w:val="00E329D9"/>
    <w:rsid w:val="00E32DB6"/>
    <w:rsid w:val="00E33063"/>
    <w:rsid w:val="00E3409E"/>
    <w:rsid w:val="00E34F76"/>
    <w:rsid w:val="00E37BE5"/>
    <w:rsid w:val="00E415A2"/>
    <w:rsid w:val="00E41A27"/>
    <w:rsid w:val="00E41AB4"/>
    <w:rsid w:val="00E42737"/>
    <w:rsid w:val="00E42C0A"/>
    <w:rsid w:val="00E43E9D"/>
    <w:rsid w:val="00E44906"/>
    <w:rsid w:val="00E45C77"/>
    <w:rsid w:val="00E45CD3"/>
    <w:rsid w:val="00E4608B"/>
    <w:rsid w:val="00E46A23"/>
    <w:rsid w:val="00E46D7F"/>
    <w:rsid w:val="00E47180"/>
    <w:rsid w:val="00E47385"/>
    <w:rsid w:val="00E4747F"/>
    <w:rsid w:val="00E501D3"/>
    <w:rsid w:val="00E5110B"/>
    <w:rsid w:val="00E51417"/>
    <w:rsid w:val="00E51C8D"/>
    <w:rsid w:val="00E51F1D"/>
    <w:rsid w:val="00E52BBD"/>
    <w:rsid w:val="00E53A01"/>
    <w:rsid w:val="00E54140"/>
    <w:rsid w:val="00E55A4E"/>
    <w:rsid w:val="00E564C4"/>
    <w:rsid w:val="00E567C9"/>
    <w:rsid w:val="00E56FBF"/>
    <w:rsid w:val="00E5780A"/>
    <w:rsid w:val="00E57E1A"/>
    <w:rsid w:val="00E604C4"/>
    <w:rsid w:val="00E60809"/>
    <w:rsid w:val="00E61300"/>
    <w:rsid w:val="00E627B7"/>
    <w:rsid w:val="00E635B9"/>
    <w:rsid w:val="00E65D15"/>
    <w:rsid w:val="00E662EE"/>
    <w:rsid w:val="00E66CD8"/>
    <w:rsid w:val="00E67802"/>
    <w:rsid w:val="00E67EE5"/>
    <w:rsid w:val="00E7013A"/>
    <w:rsid w:val="00E701C9"/>
    <w:rsid w:val="00E71D61"/>
    <w:rsid w:val="00E72C6B"/>
    <w:rsid w:val="00E73897"/>
    <w:rsid w:val="00E73AB7"/>
    <w:rsid w:val="00E73D1B"/>
    <w:rsid w:val="00E745B7"/>
    <w:rsid w:val="00E74F5D"/>
    <w:rsid w:val="00E75BDC"/>
    <w:rsid w:val="00E75DDB"/>
    <w:rsid w:val="00E76034"/>
    <w:rsid w:val="00E80440"/>
    <w:rsid w:val="00E807F7"/>
    <w:rsid w:val="00E80CA6"/>
    <w:rsid w:val="00E817E0"/>
    <w:rsid w:val="00E818DA"/>
    <w:rsid w:val="00E81F60"/>
    <w:rsid w:val="00E82EE4"/>
    <w:rsid w:val="00E831E7"/>
    <w:rsid w:val="00E8324D"/>
    <w:rsid w:val="00E83A3C"/>
    <w:rsid w:val="00E843B5"/>
    <w:rsid w:val="00E84A3B"/>
    <w:rsid w:val="00E85307"/>
    <w:rsid w:val="00E85AA1"/>
    <w:rsid w:val="00E85B0A"/>
    <w:rsid w:val="00E85DF4"/>
    <w:rsid w:val="00E87093"/>
    <w:rsid w:val="00E87742"/>
    <w:rsid w:val="00E907E4"/>
    <w:rsid w:val="00E90A24"/>
    <w:rsid w:val="00E90C34"/>
    <w:rsid w:val="00E919AC"/>
    <w:rsid w:val="00E928F7"/>
    <w:rsid w:val="00E92DA8"/>
    <w:rsid w:val="00E9321C"/>
    <w:rsid w:val="00E93499"/>
    <w:rsid w:val="00E93CB3"/>
    <w:rsid w:val="00E946A6"/>
    <w:rsid w:val="00E947E4"/>
    <w:rsid w:val="00E9480A"/>
    <w:rsid w:val="00E94A15"/>
    <w:rsid w:val="00E9616B"/>
    <w:rsid w:val="00E96A29"/>
    <w:rsid w:val="00E96B28"/>
    <w:rsid w:val="00E96FE6"/>
    <w:rsid w:val="00E973A1"/>
    <w:rsid w:val="00EA0F54"/>
    <w:rsid w:val="00EA1059"/>
    <w:rsid w:val="00EA1D43"/>
    <w:rsid w:val="00EA2E4B"/>
    <w:rsid w:val="00EA339B"/>
    <w:rsid w:val="00EA37FA"/>
    <w:rsid w:val="00EA3B1A"/>
    <w:rsid w:val="00EA4C04"/>
    <w:rsid w:val="00EA4EC9"/>
    <w:rsid w:val="00EA568E"/>
    <w:rsid w:val="00EA5E0F"/>
    <w:rsid w:val="00EA67AC"/>
    <w:rsid w:val="00EA6FE4"/>
    <w:rsid w:val="00EA75AF"/>
    <w:rsid w:val="00EA798D"/>
    <w:rsid w:val="00EA7D36"/>
    <w:rsid w:val="00EA7F4C"/>
    <w:rsid w:val="00EB0066"/>
    <w:rsid w:val="00EB15B1"/>
    <w:rsid w:val="00EB1D1B"/>
    <w:rsid w:val="00EB1D47"/>
    <w:rsid w:val="00EB1DC7"/>
    <w:rsid w:val="00EB2146"/>
    <w:rsid w:val="00EB2317"/>
    <w:rsid w:val="00EB26C6"/>
    <w:rsid w:val="00EB279B"/>
    <w:rsid w:val="00EB2ABB"/>
    <w:rsid w:val="00EB2B18"/>
    <w:rsid w:val="00EB2E86"/>
    <w:rsid w:val="00EB3365"/>
    <w:rsid w:val="00EB40EB"/>
    <w:rsid w:val="00EB4A59"/>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4EB7"/>
    <w:rsid w:val="00EC5F2F"/>
    <w:rsid w:val="00EC651E"/>
    <w:rsid w:val="00EC65E5"/>
    <w:rsid w:val="00EC692E"/>
    <w:rsid w:val="00EC745E"/>
    <w:rsid w:val="00EC775C"/>
    <w:rsid w:val="00EC7EAF"/>
    <w:rsid w:val="00ED03A3"/>
    <w:rsid w:val="00ED0475"/>
    <w:rsid w:val="00ED1327"/>
    <w:rsid w:val="00ED27C3"/>
    <w:rsid w:val="00ED2AE2"/>
    <w:rsid w:val="00ED2C5A"/>
    <w:rsid w:val="00ED33AE"/>
    <w:rsid w:val="00ED3775"/>
    <w:rsid w:val="00ED3F35"/>
    <w:rsid w:val="00ED484D"/>
    <w:rsid w:val="00ED4950"/>
    <w:rsid w:val="00ED4A6D"/>
    <w:rsid w:val="00ED6D4A"/>
    <w:rsid w:val="00ED721A"/>
    <w:rsid w:val="00ED738C"/>
    <w:rsid w:val="00ED7918"/>
    <w:rsid w:val="00ED7DB5"/>
    <w:rsid w:val="00ED7ED6"/>
    <w:rsid w:val="00ED7F20"/>
    <w:rsid w:val="00ED7FD3"/>
    <w:rsid w:val="00EE0E5D"/>
    <w:rsid w:val="00EE11C2"/>
    <w:rsid w:val="00EE1DB4"/>
    <w:rsid w:val="00EE2A61"/>
    <w:rsid w:val="00EE306D"/>
    <w:rsid w:val="00EE3663"/>
    <w:rsid w:val="00EE41C4"/>
    <w:rsid w:val="00EE5018"/>
    <w:rsid w:val="00EE50B0"/>
    <w:rsid w:val="00EE539C"/>
    <w:rsid w:val="00EE5A27"/>
    <w:rsid w:val="00EE6E77"/>
    <w:rsid w:val="00EE76A9"/>
    <w:rsid w:val="00EE799E"/>
    <w:rsid w:val="00EE7CA8"/>
    <w:rsid w:val="00EE7FA7"/>
    <w:rsid w:val="00EF0322"/>
    <w:rsid w:val="00EF1093"/>
    <w:rsid w:val="00EF1FCB"/>
    <w:rsid w:val="00EF21C3"/>
    <w:rsid w:val="00EF2C14"/>
    <w:rsid w:val="00EF2E6B"/>
    <w:rsid w:val="00EF3FF6"/>
    <w:rsid w:val="00EF54D1"/>
    <w:rsid w:val="00EF67BB"/>
    <w:rsid w:val="00EF72F9"/>
    <w:rsid w:val="00EF7882"/>
    <w:rsid w:val="00F0021E"/>
    <w:rsid w:val="00F0030E"/>
    <w:rsid w:val="00F00CD1"/>
    <w:rsid w:val="00F01E6B"/>
    <w:rsid w:val="00F01FE7"/>
    <w:rsid w:val="00F020FF"/>
    <w:rsid w:val="00F0241C"/>
    <w:rsid w:val="00F031EE"/>
    <w:rsid w:val="00F05759"/>
    <w:rsid w:val="00F064EC"/>
    <w:rsid w:val="00F073A3"/>
    <w:rsid w:val="00F07F39"/>
    <w:rsid w:val="00F10439"/>
    <w:rsid w:val="00F10CB9"/>
    <w:rsid w:val="00F110CD"/>
    <w:rsid w:val="00F110D5"/>
    <w:rsid w:val="00F11250"/>
    <w:rsid w:val="00F12351"/>
    <w:rsid w:val="00F126C1"/>
    <w:rsid w:val="00F14A3E"/>
    <w:rsid w:val="00F15193"/>
    <w:rsid w:val="00F16708"/>
    <w:rsid w:val="00F16739"/>
    <w:rsid w:val="00F16DE2"/>
    <w:rsid w:val="00F2052B"/>
    <w:rsid w:val="00F22183"/>
    <w:rsid w:val="00F2260F"/>
    <w:rsid w:val="00F23E17"/>
    <w:rsid w:val="00F242AD"/>
    <w:rsid w:val="00F24564"/>
    <w:rsid w:val="00F247F2"/>
    <w:rsid w:val="00F2518F"/>
    <w:rsid w:val="00F252A8"/>
    <w:rsid w:val="00F255D9"/>
    <w:rsid w:val="00F256FE"/>
    <w:rsid w:val="00F25E85"/>
    <w:rsid w:val="00F265F7"/>
    <w:rsid w:val="00F2690A"/>
    <w:rsid w:val="00F26ED3"/>
    <w:rsid w:val="00F27939"/>
    <w:rsid w:val="00F27FA6"/>
    <w:rsid w:val="00F32B1C"/>
    <w:rsid w:val="00F33DC8"/>
    <w:rsid w:val="00F33F37"/>
    <w:rsid w:val="00F34444"/>
    <w:rsid w:val="00F344B3"/>
    <w:rsid w:val="00F34722"/>
    <w:rsid w:val="00F35149"/>
    <w:rsid w:val="00F360E7"/>
    <w:rsid w:val="00F378F1"/>
    <w:rsid w:val="00F403A1"/>
    <w:rsid w:val="00F403DB"/>
    <w:rsid w:val="00F4065A"/>
    <w:rsid w:val="00F4068A"/>
    <w:rsid w:val="00F40AC5"/>
    <w:rsid w:val="00F41BE3"/>
    <w:rsid w:val="00F4275C"/>
    <w:rsid w:val="00F434B2"/>
    <w:rsid w:val="00F43C45"/>
    <w:rsid w:val="00F4401B"/>
    <w:rsid w:val="00F44773"/>
    <w:rsid w:val="00F45693"/>
    <w:rsid w:val="00F50A7A"/>
    <w:rsid w:val="00F520B4"/>
    <w:rsid w:val="00F52339"/>
    <w:rsid w:val="00F5250E"/>
    <w:rsid w:val="00F5277A"/>
    <w:rsid w:val="00F532E8"/>
    <w:rsid w:val="00F537FF"/>
    <w:rsid w:val="00F54E36"/>
    <w:rsid w:val="00F55304"/>
    <w:rsid w:val="00F55533"/>
    <w:rsid w:val="00F560FE"/>
    <w:rsid w:val="00F5628E"/>
    <w:rsid w:val="00F575FE"/>
    <w:rsid w:val="00F60CD6"/>
    <w:rsid w:val="00F6111C"/>
    <w:rsid w:val="00F6127D"/>
    <w:rsid w:val="00F614C0"/>
    <w:rsid w:val="00F61647"/>
    <w:rsid w:val="00F6237C"/>
    <w:rsid w:val="00F6269E"/>
    <w:rsid w:val="00F64279"/>
    <w:rsid w:val="00F64F88"/>
    <w:rsid w:val="00F657CF"/>
    <w:rsid w:val="00F65808"/>
    <w:rsid w:val="00F6587D"/>
    <w:rsid w:val="00F65A84"/>
    <w:rsid w:val="00F66A00"/>
    <w:rsid w:val="00F66CFB"/>
    <w:rsid w:val="00F70C73"/>
    <w:rsid w:val="00F713A3"/>
    <w:rsid w:val="00F71A8F"/>
    <w:rsid w:val="00F73476"/>
    <w:rsid w:val="00F75330"/>
    <w:rsid w:val="00F75B66"/>
    <w:rsid w:val="00F76BD9"/>
    <w:rsid w:val="00F80318"/>
    <w:rsid w:val="00F803D0"/>
    <w:rsid w:val="00F80703"/>
    <w:rsid w:val="00F80948"/>
    <w:rsid w:val="00F81387"/>
    <w:rsid w:val="00F81748"/>
    <w:rsid w:val="00F8180F"/>
    <w:rsid w:val="00F82134"/>
    <w:rsid w:val="00F822E3"/>
    <w:rsid w:val="00F82866"/>
    <w:rsid w:val="00F841FB"/>
    <w:rsid w:val="00F84421"/>
    <w:rsid w:val="00F8449B"/>
    <w:rsid w:val="00F844BC"/>
    <w:rsid w:val="00F8466E"/>
    <w:rsid w:val="00F84B44"/>
    <w:rsid w:val="00F84F56"/>
    <w:rsid w:val="00F85691"/>
    <w:rsid w:val="00F86608"/>
    <w:rsid w:val="00F87032"/>
    <w:rsid w:val="00F87094"/>
    <w:rsid w:val="00F87AB3"/>
    <w:rsid w:val="00F90EB6"/>
    <w:rsid w:val="00F913DC"/>
    <w:rsid w:val="00F91DDA"/>
    <w:rsid w:val="00F9258B"/>
    <w:rsid w:val="00F92C95"/>
    <w:rsid w:val="00F9397A"/>
    <w:rsid w:val="00F93A37"/>
    <w:rsid w:val="00F93E55"/>
    <w:rsid w:val="00F94182"/>
    <w:rsid w:val="00F9431F"/>
    <w:rsid w:val="00F944D9"/>
    <w:rsid w:val="00F94590"/>
    <w:rsid w:val="00F94CEC"/>
    <w:rsid w:val="00F94DB3"/>
    <w:rsid w:val="00F95B47"/>
    <w:rsid w:val="00F96352"/>
    <w:rsid w:val="00F96500"/>
    <w:rsid w:val="00F97038"/>
    <w:rsid w:val="00F97E53"/>
    <w:rsid w:val="00F97EC2"/>
    <w:rsid w:val="00FA0B86"/>
    <w:rsid w:val="00FA204A"/>
    <w:rsid w:val="00FA2C1F"/>
    <w:rsid w:val="00FA2C35"/>
    <w:rsid w:val="00FA31E7"/>
    <w:rsid w:val="00FA413A"/>
    <w:rsid w:val="00FA4144"/>
    <w:rsid w:val="00FA4859"/>
    <w:rsid w:val="00FA4DDF"/>
    <w:rsid w:val="00FA5C71"/>
    <w:rsid w:val="00FA6106"/>
    <w:rsid w:val="00FA645E"/>
    <w:rsid w:val="00FA6A01"/>
    <w:rsid w:val="00FA6E7F"/>
    <w:rsid w:val="00FA7114"/>
    <w:rsid w:val="00FB052D"/>
    <w:rsid w:val="00FB0CA5"/>
    <w:rsid w:val="00FB1E95"/>
    <w:rsid w:val="00FB22D7"/>
    <w:rsid w:val="00FB2379"/>
    <w:rsid w:val="00FB28EA"/>
    <w:rsid w:val="00FB2B91"/>
    <w:rsid w:val="00FB3CB7"/>
    <w:rsid w:val="00FB40B4"/>
    <w:rsid w:val="00FB4B8A"/>
    <w:rsid w:val="00FB5152"/>
    <w:rsid w:val="00FB5F8F"/>
    <w:rsid w:val="00FB654E"/>
    <w:rsid w:val="00FB680E"/>
    <w:rsid w:val="00FB6B73"/>
    <w:rsid w:val="00FB7A0B"/>
    <w:rsid w:val="00FC0065"/>
    <w:rsid w:val="00FC062F"/>
    <w:rsid w:val="00FC0754"/>
    <w:rsid w:val="00FC0EA1"/>
    <w:rsid w:val="00FC2E44"/>
    <w:rsid w:val="00FC3AEE"/>
    <w:rsid w:val="00FC554E"/>
    <w:rsid w:val="00FC5B06"/>
    <w:rsid w:val="00FC6238"/>
    <w:rsid w:val="00FC7951"/>
    <w:rsid w:val="00FC7EAE"/>
    <w:rsid w:val="00FD1A0C"/>
    <w:rsid w:val="00FD2083"/>
    <w:rsid w:val="00FD236B"/>
    <w:rsid w:val="00FD2785"/>
    <w:rsid w:val="00FD313B"/>
    <w:rsid w:val="00FD33FC"/>
    <w:rsid w:val="00FD3730"/>
    <w:rsid w:val="00FD3ADE"/>
    <w:rsid w:val="00FD3B08"/>
    <w:rsid w:val="00FD3FEA"/>
    <w:rsid w:val="00FD4806"/>
    <w:rsid w:val="00FD4BA4"/>
    <w:rsid w:val="00FD514E"/>
    <w:rsid w:val="00FD534E"/>
    <w:rsid w:val="00FD56C7"/>
    <w:rsid w:val="00FD5CBB"/>
    <w:rsid w:val="00FD64B4"/>
    <w:rsid w:val="00FD6564"/>
    <w:rsid w:val="00FD6B74"/>
    <w:rsid w:val="00FD6FC7"/>
    <w:rsid w:val="00FD70AE"/>
    <w:rsid w:val="00FE002E"/>
    <w:rsid w:val="00FE2398"/>
    <w:rsid w:val="00FE27E7"/>
    <w:rsid w:val="00FE30CB"/>
    <w:rsid w:val="00FE515A"/>
    <w:rsid w:val="00FE5421"/>
    <w:rsid w:val="00FE5624"/>
    <w:rsid w:val="00FE5D2C"/>
    <w:rsid w:val="00FE5EC6"/>
    <w:rsid w:val="00FE5FBF"/>
    <w:rsid w:val="00FE6C25"/>
    <w:rsid w:val="00FF033A"/>
    <w:rsid w:val="00FF07DF"/>
    <w:rsid w:val="00FF0964"/>
    <w:rsid w:val="00FF0F67"/>
    <w:rsid w:val="00FF12A0"/>
    <w:rsid w:val="00FF16F2"/>
    <w:rsid w:val="00FF1F9B"/>
    <w:rsid w:val="00FF2B42"/>
    <w:rsid w:val="00FF2D5B"/>
    <w:rsid w:val="00FF347F"/>
    <w:rsid w:val="00FF35F2"/>
    <w:rsid w:val="00FF3B7F"/>
    <w:rsid w:val="00FF470E"/>
    <w:rsid w:val="00FF4F92"/>
    <w:rsid w:val="00FF54EB"/>
    <w:rsid w:val="00FF5759"/>
    <w:rsid w:val="00FF5BE8"/>
    <w:rsid w:val="00FF6822"/>
    <w:rsid w:val="00FF6C40"/>
    <w:rsid w:val="00FF73D0"/>
    <w:rsid w:val="00FF7650"/>
    <w:rsid w:val="0164DC57"/>
    <w:rsid w:val="0176F4FE"/>
    <w:rsid w:val="0197FABF"/>
    <w:rsid w:val="01B7D754"/>
    <w:rsid w:val="02762267"/>
    <w:rsid w:val="02BDAA5F"/>
    <w:rsid w:val="02EF30B1"/>
    <w:rsid w:val="087D48EF"/>
    <w:rsid w:val="0AACAB31"/>
    <w:rsid w:val="0B0F0AB9"/>
    <w:rsid w:val="0B448CC4"/>
    <w:rsid w:val="0BB36309"/>
    <w:rsid w:val="0BC44152"/>
    <w:rsid w:val="0BF06D51"/>
    <w:rsid w:val="0CFA68ED"/>
    <w:rsid w:val="0D5B4053"/>
    <w:rsid w:val="0D63B947"/>
    <w:rsid w:val="0D8F5731"/>
    <w:rsid w:val="0E789109"/>
    <w:rsid w:val="0E801E9E"/>
    <w:rsid w:val="0F387D8F"/>
    <w:rsid w:val="101D725D"/>
    <w:rsid w:val="105A00B0"/>
    <w:rsid w:val="10E807B4"/>
    <w:rsid w:val="11F89D7E"/>
    <w:rsid w:val="120945A0"/>
    <w:rsid w:val="12681B5F"/>
    <w:rsid w:val="1280629D"/>
    <w:rsid w:val="12C00252"/>
    <w:rsid w:val="1396162A"/>
    <w:rsid w:val="1397A9D8"/>
    <w:rsid w:val="141204DA"/>
    <w:rsid w:val="14755948"/>
    <w:rsid w:val="147F6807"/>
    <w:rsid w:val="14975576"/>
    <w:rsid w:val="14FDE481"/>
    <w:rsid w:val="152AC7B9"/>
    <w:rsid w:val="1580BBC6"/>
    <w:rsid w:val="15D1A005"/>
    <w:rsid w:val="15E404E9"/>
    <w:rsid w:val="16512788"/>
    <w:rsid w:val="167E3C4B"/>
    <w:rsid w:val="16AC0373"/>
    <w:rsid w:val="175D5BAA"/>
    <w:rsid w:val="17AE4696"/>
    <w:rsid w:val="17D1E794"/>
    <w:rsid w:val="186A8432"/>
    <w:rsid w:val="1927FA99"/>
    <w:rsid w:val="1A219784"/>
    <w:rsid w:val="1A631087"/>
    <w:rsid w:val="1AAB591A"/>
    <w:rsid w:val="1AC93DA1"/>
    <w:rsid w:val="1B43C63A"/>
    <w:rsid w:val="1B8661E2"/>
    <w:rsid w:val="1B9EB8E7"/>
    <w:rsid w:val="1C83E50D"/>
    <w:rsid w:val="1D77E544"/>
    <w:rsid w:val="1DFA2379"/>
    <w:rsid w:val="1E14299E"/>
    <w:rsid w:val="1E1A0D1D"/>
    <w:rsid w:val="1E1E6E07"/>
    <w:rsid w:val="1E51D451"/>
    <w:rsid w:val="1F3602AB"/>
    <w:rsid w:val="1F6EFADF"/>
    <w:rsid w:val="1F805717"/>
    <w:rsid w:val="2040A8A1"/>
    <w:rsid w:val="2210C75E"/>
    <w:rsid w:val="2271DF7E"/>
    <w:rsid w:val="22DED438"/>
    <w:rsid w:val="237C2D1A"/>
    <w:rsid w:val="23ADE461"/>
    <w:rsid w:val="23BF7E95"/>
    <w:rsid w:val="24322167"/>
    <w:rsid w:val="24628505"/>
    <w:rsid w:val="2494526F"/>
    <w:rsid w:val="26C9741D"/>
    <w:rsid w:val="26CB88DD"/>
    <w:rsid w:val="26CEE307"/>
    <w:rsid w:val="272A67A9"/>
    <w:rsid w:val="274DFA5A"/>
    <w:rsid w:val="275ED865"/>
    <w:rsid w:val="289DB86A"/>
    <w:rsid w:val="28E32F2C"/>
    <w:rsid w:val="28E502A2"/>
    <w:rsid w:val="2B12035F"/>
    <w:rsid w:val="2B167BC1"/>
    <w:rsid w:val="2BE34557"/>
    <w:rsid w:val="2C28A25F"/>
    <w:rsid w:val="2C64D938"/>
    <w:rsid w:val="2CBA1573"/>
    <w:rsid w:val="2CF19BBF"/>
    <w:rsid w:val="2D076C1B"/>
    <w:rsid w:val="2DC3E864"/>
    <w:rsid w:val="2EFEEBC2"/>
    <w:rsid w:val="2FCF263F"/>
    <w:rsid w:val="301492D2"/>
    <w:rsid w:val="301C9F88"/>
    <w:rsid w:val="302378B5"/>
    <w:rsid w:val="30E7AEF9"/>
    <w:rsid w:val="3255A8A2"/>
    <w:rsid w:val="3286D367"/>
    <w:rsid w:val="32975CEE"/>
    <w:rsid w:val="32D8B63D"/>
    <w:rsid w:val="330B06A1"/>
    <w:rsid w:val="33752084"/>
    <w:rsid w:val="33C3FC64"/>
    <w:rsid w:val="3427BBF0"/>
    <w:rsid w:val="3472F759"/>
    <w:rsid w:val="34FC7635"/>
    <w:rsid w:val="3802E460"/>
    <w:rsid w:val="384FBE36"/>
    <w:rsid w:val="38E9CF6F"/>
    <w:rsid w:val="38F95B07"/>
    <w:rsid w:val="397758A9"/>
    <w:rsid w:val="39792662"/>
    <w:rsid w:val="39B2B41B"/>
    <w:rsid w:val="39BD7F38"/>
    <w:rsid w:val="39E8A68C"/>
    <w:rsid w:val="3A34E731"/>
    <w:rsid w:val="3A3DFE09"/>
    <w:rsid w:val="3B35C254"/>
    <w:rsid w:val="3BC976EC"/>
    <w:rsid w:val="3C5B350F"/>
    <w:rsid w:val="3C659FA6"/>
    <w:rsid w:val="3C797C3C"/>
    <w:rsid w:val="3CC98F2C"/>
    <w:rsid w:val="3CD8864F"/>
    <w:rsid w:val="3CE3ECA6"/>
    <w:rsid w:val="3D5C551B"/>
    <w:rsid w:val="3DCD3488"/>
    <w:rsid w:val="3E61DC49"/>
    <w:rsid w:val="3EB6F656"/>
    <w:rsid w:val="3EBE7A80"/>
    <w:rsid w:val="3EF6BBC0"/>
    <w:rsid w:val="3FEF2732"/>
    <w:rsid w:val="3FFDB84E"/>
    <w:rsid w:val="402949E0"/>
    <w:rsid w:val="40C34477"/>
    <w:rsid w:val="414451EF"/>
    <w:rsid w:val="423A3975"/>
    <w:rsid w:val="4273F05A"/>
    <w:rsid w:val="43B76F9B"/>
    <w:rsid w:val="45669DA7"/>
    <w:rsid w:val="46C9EA2E"/>
    <w:rsid w:val="47206198"/>
    <w:rsid w:val="474954A5"/>
    <w:rsid w:val="4755C166"/>
    <w:rsid w:val="47F4CDD0"/>
    <w:rsid w:val="48CE07E4"/>
    <w:rsid w:val="495962C6"/>
    <w:rsid w:val="49BB4B8C"/>
    <w:rsid w:val="4A654906"/>
    <w:rsid w:val="4B05707F"/>
    <w:rsid w:val="4BA26FE5"/>
    <w:rsid w:val="4BD4D8A3"/>
    <w:rsid w:val="4BFE566F"/>
    <w:rsid w:val="4DB62DC3"/>
    <w:rsid w:val="4DDC86CE"/>
    <w:rsid w:val="4E89C8AD"/>
    <w:rsid w:val="4E8F53C5"/>
    <w:rsid w:val="4EAE3110"/>
    <w:rsid w:val="4FBF149A"/>
    <w:rsid w:val="4FD3C5EF"/>
    <w:rsid w:val="5143BC5F"/>
    <w:rsid w:val="5153C498"/>
    <w:rsid w:val="528E1A8E"/>
    <w:rsid w:val="52E81718"/>
    <w:rsid w:val="54087537"/>
    <w:rsid w:val="54B991CC"/>
    <w:rsid w:val="54DA6819"/>
    <w:rsid w:val="551C5456"/>
    <w:rsid w:val="5536A940"/>
    <w:rsid w:val="5539EA5B"/>
    <w:rsid w:val="55C8E1A1"/>
    <w:rsid w:val="563EDFA2"/>
    <w:rsid w:val="5680D83C"/>
    <w:rsid w:val="571C54D1"/>
    <w:rsid w:val="573859D9"/>
    <w:rsid w:val="5742B9DD"/>
    <w:rsid w:val="5776E08F"/>
    <w:rsid w:val="57F6ECE1"/>
    <w:rsid w:val="58717E7D"/>
    <w:rsid w:val="5894F383"/>
    <w:rsid w:val="58A2EE4A"/>
    <w:rsid w:val="59241A91"/>
    <w:rsid w:val="59D20327"/>
    <w:rsid w:val="5A5F75EF"/>
    <w:rsid w:val="5AA5353D"/>
    <w:rsid w:val="5AE5A200"/>
    <w:rsid w:val="5B9773FF"/>
    <w:rsid w:val="5BC30C1B"/>
    <w:rsid w:val="5CAA5463"/>
    <w:rsid w:val="5CEA4D2C"/>
    <w:rsid w:val="5D0AE55E"/>
    <w:rsid w:val="5DE1CFF7"/>
    <w:rsid w:val="5E272886"/>
    <w:rsid w:val="5E5BC520"/>
    <w:rsid w:val="5EA5744A"/>
    <w:rsid w:val="5F57FE51"/>
    <w:rsid w:val="5F5D14BD"/>
    <w:rsid w:val="5FB0CAE1"/>
    <w:rsid w:val="6006C0E6"/>
    <w:rsid w:val="621808BD"/>
    <w:rsid w:val="628D1000"/>
    <w:rsid w:val="62CF4EC2"/>
    <w:rsid w:val="642E8C71"/>
    <w:rsid w:val="645CD20B"/>
    <w:rsid w:val="6480FD16"/>
    <w:rsid w:val="650E325C"/>
    <w:rsid w:val="65187B31"/>
    <w:rsid w:val="653A4E75"/>
    <w:rsid w:val="656B781E"/>
    <w:rsid w:val="65AAE6DB"/>
    <w:rsid w:val="66A0A70E"/>
    <w:rsid w:val="679DDFD4"/>
    <w:rsid w:val="687E8E6A"/>
    <w:rsid w:val="6886E03F"/>
    <w:rsid w:val="68DC424B"/>
    <w:rsid w:val="69D0B740"/>
    <w:rsid w:val="6ADCB3CC"/>
    <w:rsid w:val="6B49D8C9"/>
    <w:rsid w:val="6B5D557C"/>
    <w:rsid w:val="6BF87AED"/>
    <w:rsid w:val="6C3011C4"/>
    <w:rsid w:val="6C4E7D67"/>
    <w:rsid w:val="6C70F465"/>
    <w:rsid w:val="6CA9AB5E"/>
    <w:rsid w:val="6E091172"/>
    <w:rsid w:val="6EF5BA96"/>
    <w:rsid w:val="6F112571"/>
    <w:rsid w:val="6F255352"/>
    <w:rsid w:val="6FCF5618"/>
    <w:rsid w:val="6FD498C4"/>
    <w:rsid w:val="700233AB"/>
    <w:rsid w:val="70372564"/>
    <w:rsid w:val="703DDF6F"/>
    <w:rsid w:val="70527C1A"/>
    <w:rsid w:val="7052B3AD"/>
    <w:rsid w:val="71334A38"/>
    <w:rsid w:val="713C8685"/>
    <w:rsid w:val="7212216F"/>
    <w:rsid w:val="7226B6C8"/>
    <w:rsid w:val="732B387F"/>
    <w:rsid w:val="73443C4F"/>
    <w:rsid w:val="737C7689"/>
    <w:rsid w:val="741F14EA"/>
    <w:rsid w:val="743DA308"/>
    <w:rsid w:val="745F16C9"/>
    <w:rsid w:val="7556DC40"/>
    <w:rsid w:val="75D9CEBD"/>
    <w:rsid w:val="76AA90E9"/>
    <w:rsid w:val="7771C97C"/>
    <w:rsid w:val="77B326AC"/>
    <w:rsid w:val="77C07B67"/>
    <w:rsid w:val="7861D8D0"/>
    <w:rsid w:val="78C38DD8"/>
    <w:rsid w:val="7A2180A0"/>
    <w:rsid w:val="7C9910A3"/>
    <w:rsid w:val="7D4B9765"/>
    <w:rsid w:val="7D6450B3"/>
    <w:rsid w:val="7E8E36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5910141-CCBB-4FD3-BCBE-DC9D45306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Pr>
      <w:color w:val="2B579A"/>
      <w:shd w:val="clear" w:color="auto" w:fill="E6E6E6"/>
    </w:rPr>
  </w:style>
  <w:style w:type="character" w:styleId="Emphasis">
    <w:name w:val="Emphasis"/>
    <w:basedOn w:val="DefaultParagraphFont"/>
    <w:uiPriority w:val="20"/>
    <w:qFormat/>
    <w:rsid w:val="003B57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4762349">
      <w:bodyDiv w:val="1"/>
      <w:marLeft w:val="0"/>
      <w:marRight w:val="0"/>
      <w:marTop w:val="0"/>
      <w:marBottom w:val="0"/>
      <w:divBdr>
        <w:top w:val="none" w:sz="0" w:space="0" w:color="auto"/>
        <w:left w:val="none" w:sz="0" w:space="0" w:color="auto"/>
        <w:bottom w:val="none" w:sz="0" w:space="0" w:color="auto"/>
        <w:right w:val="none" w:sz="0" w:space="0" w:color="auto"/>
      </w:divBdr>
      <w:divsChild>
        <w:div w:id="19430867">
          <w:marLeft w:val="1800"/>
          <w:marRight w:val="0"/>
          <w:marTop w:val="0"/>
          <w:marBottom w:val="0"/>
          <w:divBdr>
            <w:top w:val="none" w:sz="0" w:space="0" w:color="auto"/>
            <w:left w:val="none" w:sz="0" w:space="0" w:color="auto"/>
            <w:bottom w:val="none" w:sz="0" w:space="0" w:color="auto"/>
            <w:right w:val="none" w:sz="0" w:space="0" w:color="auto"/>
          </w:divBdr>
        </w:div>
        <w:div w:id="434791162">
          <w:marLeft w:val="1800"/>
          <w:marRight w:val="0"/>
          <w:marTop w:val="0"/>
          <w:marBottom w:val="0"/>
          <w:divBdr>
            <w:top w:val="none" w:sz="0" w:space="0" w:color="auto"/>
            <w:left w:val="none" w:sz="0" w:space="0" w:color="auto"/>
            <w:bottom w:val="none" w:sz="0" w:space="0" w:color="auto"/>
            <w:right w:val="none" w:sz="0" w:space="0" w:color="auto"/>
          </w:divBdr>
        </w:div>
        <w:div w:id="509415018">
          <w:marLeft w:val="1166"/>
          <w:marRight w:val="0"/>
          <w:marTop w:val="0"/>
          <w:marBottom w:val="0"/>
          <w:divBdr>
            <w:top w:val="none" w:sz="0" w:space="0" w:color="auto"/>
            <w:left w:val="none" w:sz="0" w:space="0" w:color="auto"/>
            <w:bottom w:val="none" w:sz="0" w:space="0" w:color="auto"/>
            <w:right w:val="none" w:sz="0" w:space="0" w:color="auto"/>
          </w:divBdr>
        </w:div>
        <w:div w:id="642855556">
          <w:marLeft w:val="1800"/>
          <w:marRight w:val="0"/>
          <w:marTop w:val="0"/>
          <w:marBottom w:val="0"/>
          <w:divBdr>
            <w:top w:val="none" w:sz="0" w:space="0" w:color="auto"/>
            <w:left w:val="none" w:sz="0" w:space="0" w:color="auto"/>
            <w:bottom w:val="none" w:sz="0" w:space="0" w:color="auto"/>
            <w:right w:val="none" w:sz="0" w:space="0" w:color="auto"/>
          </w:divBdr>
        </w:div>
        <w:div w:id="849640352">
          <w:marLeft w:val="1800"/>
          <w:marRight w:val="0"/>
          <w:marTop w:val="0"/>
          <w:marBottom w:val="0"/>
          <w:divBdr>
            <w:top w:val="none" w:sz="0" w:space="0" w:color="auto"/>
            <w:left w:val="none" w:sz="0" w:space="0" w:color="auto"/>
            <w:bottom w:val="none" w:sz="0" w:space="0" w:color="auto"/>
            <w:right w:val="none" w:sz="0" w:space="0" w:color="auto"/>
          </w:divBdr>
        </w:div>
        <w:div w:id="903685915">
          <w:marLeft w:val="547"/>
          <w:marRight w:val="0"/>
          <w:marTop w:val="0"/>
          <w:marBottom w:val="0"/>
          <w:divBdr>
            <w:top w:val="none" w:sz="0" w:space="0" w:color="auto"/>
            <w:left w:val="none" w:sz="0" w:space="0" w:color="auto"/>
            <w:bottom w:val="none" w:sz="0" w:space="0" w:color="auto"/>
            <w:right w:val="none" w:sz="0" w:space="0" w:color="auto"/>
          </w:divBdr>
        </w:div>
        <w:div w:id="1185051076">
          <w:marLeft w:val="1166"/>
          <w:marRight w:val="0"/>
          <w:marTop w:val="0"/>
          <w:marBottom w:val="0"/>
          <w:divBdr>
            <w:top w:val="none" w:sz="0" w:space="0" w:color="auto"/>
            <w:left w:val="none" w:sz="0" w:space="0" w:color="auto"/>
            <w:bottom w:val="none" w:sz="0" w:space="0" w:color="auto"/>
            <w:right w:val="none" w:sz="0" w:space="0" w:color="auto"/>
          </w:divBdr>
        </w:div>
        <w:div w:id="1396508913">
          <w:marLeft w:val="1166"/>
          <w:marRight w:val="0"/>
          <w:marTop w:val="0"/>
          <w:marBottom w:val="0"/>
          <w:divBdr>
            <w:top w:val="none" w:sz="0" w:space="0" w:color="auto"/>
            <w:left w:val="none" w:sz="0" w:space="0" w:color="auto"/>
            <w:bottom w:val="none" w:sz="0" w:space="0" w:color="auto"/>
            <w:right w:val="none" w:sz="0" w:space="0" w:color="auto"/>
          </w:divBdr>
        </w:div>
        <w:div w:id="1616521770">
          <w:marLeft w:val="1166"/>
          <w:marRight w:val="0"/>
          <w:marTop w:val="0"/>
          <w:marBottom w:val="0"/>
          <w:divBdr>
            <w:top w:val="none" w:sz="0" w:space="0" w:color="auto"/>
            <w:left w:val="none" w:sz="0" w:space="0" w:color="auto"/>
            <w:bottom w:val="none" w:sz="0" w:space="0" w:color="auto"/>
            <w:right w:val="none" w:sz="0" w:space="0" w:color="auto"/>
          </w:divBdr>
        </w:div>
        <w:div w:id="1734887375">
          <w:marLeft w:val="1166"/>
          <w:marRight w:val="0"/>
          <w:marTop w:val="0"/>
          <w:marBottom w:val="0"/>
          <w:divBdr>
            <w:top w:val="none" w:sz="0" w:space="0" w:color="auto"/>
            <w:left w:val="none" w:sz="0" w:space="0" w:color="auto"/>
            <w:bottom w:val="none" w:sz="0" w:space="0" w:color="auto"/>
            <w:right w:val="none" w:sz="0" w:space="0" w:color="auto"/>
          </w:divBdr>
        </w:div>
        <w:div w:id="1905484688">
          <w:marLeft w:val="1166"/>
          <w:marRight w:val="0"/>
          <w:marTop w:val="0"/>
          <w:marBottom w:val="0"/>
          <w:divBdr>
            <w:top w:val="none" w:sz="0" w:space="0" w:color="auto"/>
            <w:left w:val="none" w:sz="0" w:space="0" w:color="auto"/>
            <w:bottom w:val="none" w:sz="0" w:space="0" w:color="auto"/>
            <w:right w:val="none" w:sz="0" w:space="0" w:color="auto"/>
          </w:divBdr>
        </w:div>
        <w:div w:id="2129010878">
          <w:marLeft w:val="1166"/>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80499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051902">
      <w:bodyDiv w:val="1"/>
      <w:marLeft w:val="0"/>
      <w:marRight w:val="0"/>
      <w:marTop w:val="0"/>
      <w:marBottom w:val="0"/>
      <w:divBdr>
        <w:top w:val="none" w:sz="0" w:space="0" w:color="auto"/>
        <w:left w:val="none" w:sz="0" w:space="0" w:color="auto"/>
        <w:bottom w:val="none" w:sz="0" w:space="0" w:color="auto"/>
        <w:right w:val="none" w:sz="0" w:space="0" w:color="auto"/>
      </w:divBdr>
      <w:divsChild>
        <w:div w:id="52124586">
          <w:marLeft w:val="1166"/>
          <w:marRight w:val="0"/>
          <w:marTop w:val="0"/>
          <w:marBottom w:val="0"/>
          <w:divBdr>
            <w:top w:val="none" w:sz="0" w:space="0" w:color="auto"/>
            <w:left w:val="none" w:sz="0" w:space="0" w:color="auto"/>
            <w:bottom w:val="none" w:sz="0" w:space="0" w:color="auto"/>
            <w:right w:val="none" w:sz="0" w:space="0" w:color="auto"/>
          </w:divBdr>
        </w:div>
        <w:div w:id="402990383">
          <w:marLeft w:val="1800"/>
          <w:marRight w:val="0"/>
          <w:marTop w:val="0"/>
          <w:marBottom w:val="0"/>
          <w:divBdr>
            <w:top w:val="none" w:sz="0" w:space="0" w:color="auto"/>
            <w:left w:val="none" w:sz="0" w:space="0" w:color="auto"/>
            <w:bottom w:val="none" w:sz="0" w:space="0" w:color="auto"/>
            <w:right w:val="none" w:sz="0" w:space="0" w:color="auto"/>
          </w:divBdr>
        </w:div>
        <w:div w:id="461969209">
          <w:marLeft w:val="1166"/>
          <w:marRight w:val="0"/>
          <w:marTop w:val="0"/>
          <w:marBottom w:val="0"/>
          <w:divBdr>
            <w:top w:val="none" w:sz="0" w:space="0" w:color="auto"/>
            <w:left w:val="none" w:sz="0" w:space="0" w:color="auto"/>
            <w:bottom w:val="none" w:sz="0" w:space="0" w:color="auto"/>
            <w:right w:val="none" w:sz="0" w:space="0" w:color="auto"/>
          </w:divBdr>
        </w:div>
        <w:div w:id="464933197">
          <w:marLeft w:val="1166"/>
          <w:marRight w:val="0"/>
          <w:marTop w:val="0"/>
          <w:marBottom w:val="0"/>
          <w:divBdr>
            <w:top w:val="none" w:sz="0" w:space="0" w:color="auto"/>
            <w:left w:val="none" w:sz="0" w:space="0" w:color="auto"/>
            <w:bottom w:val="none" w:sz="0" w:space="0" w:color="auto"/>
            <w:right w:val="none" w:sz="0" w:space="0" w:color="auto"/>
          </w:divBdr>
        </w:div>
        <w:div w:id="611133410">
          <w:marLeft w:val="1166"/>
          <w:marRight w:val="0"/>
          <w:marTop w:val="0"/>
          <w:marBottom w:val="0"/>
          <w:divBdr>
            <w:top w:val="none" w:sz="0" w:space="0" w:color="auto"/>
            <w:left w:val="none" w:sz="0" w:space="0" w:color="auto"/>
            <w:bottom w:val="none" w:sz="0" w:space="0" w:color="auto"/>
            <w:right w:val="none" w:sz="0" w:space="0" w:color="auto"/>
          </w:divBdr>
        </w:div>
        <w:div w:id="750125962">
          <w:marLeft w:val="1166"/>
          <w:marRight w:val="0"/>
          <w:marTop w:val="0"/>
          <w:marBottom w:val="0"/>
          <w:divBdr>
            <w:top w:val="none" w:sz="0" w:space="0" w:color="auto"/>
            <w:left w:val="none" w:sz="0" w:space="0" w:color="auto"/>
            <w:bottom w:val="none" w:sz="0" w:space="0" w:color="auto"/>
            <w:right w:val="none" w:sz="0" w:space="0" w:color="auto"/>
          </w:divBdr>
        </w:div>
        <w:div w:id="761216857">
          <w:marLeft w:val="1800"/>
          <w:marRight w:val="0"/>
          <w:marTop w:val="0"/>
          <w:marBottom w:val="0"/>
          <w:divBdr>
            <w:top w:val="none" w:sz="0" w:space="0" w:color="auto"/>
            <w:left w:val="none" w:sz="0" w:space="0" w:color="auto"/>
            <w:bottom w:val="none" w:sz="0" w:space="0" w:color="auto"/>
            <w:right w:val="none" w:sz="0" w:space="0" w:color="auto"/>
          </w:divBdr>
        </w:div>
        <w:div w:id="856381531">
          <w:marLeft w:val="547"/>
          <w:marRight w:val="0"/>
          <w:marTop w:val="0"/>
          <w:marBottom w:val="0"/>
          <w:divBdr>
            <w:top w:val="none" w:sz="0" w:space="0" w:color="auto"/>
            <w:left w:val="none" w:sz="0" w:space="0" w:color="auto"/>
            <w:bottom w:val="none" w:sz="0" w:space="0" w:color="auto"/>
            <w:right w:val="none" w:sz="0" w:space="0" w:color="auto"/>
          </w:divBdr>
        </w:div>
        <w:div w:id="880433479">
          <w:marLeft w:val="1166"/>
          <w:marRight w:val="0"/>
          <w:marTop w:val="0"/>
          <w:marBottom w:val="0"/>
          <w:divBdr>
            <w:top w:val="none" w:sz="0" w:space="0" w:color="auto"/>
            <w:left w:val="none" w:sz="0" w:space="0" w:color="auto"/>
            <w:bottom w:val="none" w:sz="0" w:space="0" w:color="auto"/>
            <w:right w:val="none" w:sz="0" w:space="0" w:color="auto"/>
          </w:divBdr>
        </w:div>
        <w:div w:id="886644282">
          <w:marLeft w:val="547"/>
          <w:marRight w:val="0"/>
          <w:marTop w:val="0"/>
          <w:marBottom w:val="0"/>
          <w:divBdr>
            <w:top w:val="none" w:sz="0" w:space="0" w:color="auto"/>
            <w:left w:val="none" w:sz="0" w:space="0" w:color="auto"/>
            <w:bottom w:val="none" w:sz="0" w:space="0" w:color="auto"/>
            <w:right w:val="none" w:sz="0" w:space="0" w:color="auto"/>
          </w:divBdr>
        </w:div>
        <w:div w:id="1173643276">
          <w:marLeft w:val="1166"/>
          <w:marRight w:val="0"/>
          <w:marTop w:val="0"/>
          <w:marBottom w:val="0"/>
          <w:divBdr>
            <w:top w:val="none" w:sz="0" w:space="0" w:color="auto"/>
            <w:left w:val="none" w:sz="0" w:space="0" w:color="auto"/>
            <w:bottom w:val="none" w:sz="0" w:space="0" w:color="auto"/>
            <w:right w:val="none" w:sz="0" w:space="0" w:color="auto"/>
          </w:divBdr>
        </w:div>
        <w:div w:id="1224754538">
          <w:marLeft w:val="1166"/>
          <w:marRight w:val="0"/>
          <w:marTop w:val="0"/>
          <w:marBottom w:val="0"/>
          <w:divBdr>
            <w:top w:val="none" w:sz="0" w:space="0" w:color="auto"/>
            <w:left w:val="none" w:sz="0" w:space="0" w:color="auto"/>
            <w:bottom w:val="none" w:sz="0" w:space="0" w:color="auto"/>
            <w:right w:val="none" w:sz="0" w:space="0" w:color="auto"/>
          </w:divBdr>
        </w:div>
        <w:div w:id="1352993557">
          <w:marLeft w:val="1166"/>
          <w:marRight w:val="0"/>
          <w:marTop w:val="0"/>
          <w:marBottom w:val="0"/>
          <w:divBdr>
            <w:top w:val="none" w:sz="0" w:space="0" w:color="auto"/>
            <w:left w:val="none" w:sz="0" w:space="0" w:color="auto"/>
            <w:bottom w:val="none" w:sz="0" w:space="0" w:color="auto"/>
            <w:right w:val="none" w:sz="0" w:space="0" w:color="auto"/>
          </w:divBdr>
        </w:div>
        <w:div w:id="1439760391">
          <w:marLeft w:val="547"/>
          <w:marRight w:val="0"/>
          <w:marTop w:val="0"/>
          <w:marBottom w:val="0"/>
          <w:divBdr>
            <w:top w:val="none" w:sz="0" w:space="0" w:color="auto"/>
            <w:left w:val="none" w:sz="0" w:space="0" w:color="auto"/>
            <w:bottom w:val="none" w:sz="0" w:space="0" w:color="auto"/>
            <w:right w:val="none" w:sz="0" w:space="0" w:color="auto"/>
          </w:divBdr>
        </w:div>
        <w:div w:id="1734157646">
          <w:marLeft w:val="1166"/>
          <w:marRight w:val="0"/>
          <w:marTop w:val="0"/>
          <w:marBottom w:val="0"/>
          <w:divBdr>
            <w:top w:val="none" w:sz="0" w:space="0" w:color="auto"/>
            <w:left w:val="none" w:sz="0" w:space="0" w:color="auto"/>
            <w:bottom w:val="none" w:sz="0" w:space="0" w:color="auto"/>
            <w:right w:val="none" w:sz="0" w:space="0" w:color="auto"/>
          </w:divBdr>
        </w:div>
        <w:div w:id="1845392291">
          <w:marLeft w:val="1800"/>
          <w:marRight w:val="0"/>
          <w:marTop w:val="0"/>
          <w:marBottom w:val="0"/>
          <w:divBdr>
            <w:top w:val="none" w:sz="0" w:space="0" w:color="auto"/>
            <w:left w:val="none" w:sz="0" w:space="0" w:color="auto"/>
            <w:bottom w:val="none" w:sz="0" w:space="0" w:color="auto"/>
            <w:right w:val="none" w:sz="0" w:space="0" w:color="auto"/>
          </w:divBdr>
        </w:div>
        <w:div w:id="2000451489">
          <w:marLeft w:val="547"/>
          <w:marRight w:val="0"/>
          <w:marTop w:val="0"/>
          <w:marBottom w:val="0"/>
          <w:divBdr>
            <w:top w:val="none" w:sz="0" w:space="0" w:color="auto"/>
            <w:left w:val="none" w:sz="0" w:space="0" w:color="auto"/>
            <w:bottom w:val="none" w:sz="0" w:space="0" w:color="auto"/>
            <w:right w:val="none" w:sz="0" w:space="0" w:color="auto"/>
          </w:divBdr>
        </w:div>
        <w:div w:id="2014722179">
          <w:marLeft w:val="1166"/>
          <w:marRight w:val="0"/>
          <w:marTop w:val="0"/>
          <w:marBottom w:val="0"/>
          <w:divBdr>
            <w:top w:val="none" w:sz="0" w:space="0" w:color="auto"/>
            <w:left w:val="none" w:sz="0" w:space="0" w:color="auto"/>
            <w:bottom w:val="none" w:sz="0" w:space="0" w:color="auto"/>
            <w:right w:val="none" w:sz="0" w:space="0" w:color="auto"/>
          </w:divBdr>
        </w:div>
        <w:div w:id="2098792978">
          <w:marLeft w:val="1800"/>
          <w:marRight w:val="0"/>
          <w:marTop w:val="0"/>
          <w:marBottom w:val="0"/>
          <w:divBdr>
            <w:top w:val="none" w:sz="0" w:space="0" w:color="auto"/>
            <w:left w:val="none" w:sz="0" w:space="0" w:color="auto"/>
            <w:bottom w:val="none" w:sz="0" w:space="0" w:color="auto"/>
            <w:right w:val="none" w:sz="0" w:space="0" w:color="auto"/>
          </w:divBdr>
        </w:div>
      </w:divsChild>
    </w:div>
    <w:div w:id="374887383">
      <w:bodyDiv w:val="1"/>
      <w:marLeft w:val="0"/>
      <w:marRight w:val="0"/>
      <w:marTop w:val="0"/>
      <w:marBottom w:val="0"/>
      <w:divBdr>
        <w:top w:val="none" w:sz="0" w:space="0" w:color="auto"/>
        <w:left w:val="none" w:sz="0" w:space="0" w:color="auto"/>
        <w:bottom w:val="none" w:sz="0" w:space="0" w:color="auto"/>
        <w:right w:val="none" w:sz="0" w:space="0" w:color="auto"/>
      </w:divBdr>
      <w:divsChild>
        <w:div w:id="2320717">
          <w:marLeft w:val="1166"/>
          <w:marRight w:val="0"/>
          <w:marTop w:val="0"/>
          <w:marBottom w:val="0"/>
          <w:divBdr>
            <w:top w:val="none" w:sz="0" w:space="0" w:color="auto"/>
            <w:left w:val="none" w:sz="0" w:space="0" w:color="auto"/>
            <w:bottom w:val="none" w:sz="0" w:space="0" w:color="auto"/>
            <w:right w:val="none" w:sz="0" w:space="0" w:color="auto"/>
          </w:divBdr>
        </w:div>
        <w:div w:id="635529877">
          <w:marLeft w:val="1166"/>
          <w:marRight w:val="0"/>
          <w:marTop w:val="0"/>
          <w:marBottom w:val="0"/>
          <w:divBdr>
            <w:top w:val="none" w:sz="0" w:space="0" w:color="auto"/>
            <w:left w:val="none" w:sz="0" w:space="0" w:color="auto"/>
            <w:bottom w:val="none" w:sz="0" w:space="0" w:color="auto"/>
            <w:right w:val="none" w:sz="0" w:space="0" w:color="auto"/>
          </w:divBdr>
        </w:div>
        <w:div w:id="804811309">
          <w:marLeft w:val="1800"/>
          <w:marRight w:val="0"/>
          <w:marTop w:val="0"/>
          <w:marBottom w:val="0"/>
          <w:divBdr>
            <w:top w:val="none" w:sz="0" w:space="0" w:color="auto"/>
            <w:left w:val="none" w:sz="0" w:space="0" w:color="auto"/>
            <w:bottom w:val="none" w:sz="0" w:space="0" w:color="auto"/>
            <w:right w:val="none" w:sz="0" w:space="0" w:color="auto"/>
          </w:divBdr>
        </w:div>
        <w:div w:id="933591661">
          <w:marLeft w:val="1800"/>
          <w:marRight w:val="0"/>
          <w:marTop w:val="0"/>
          <w:marBottom w:val="0"/>
          <w:divBdr>
            <w:top w:val="none" w:sz="0" w:space="0" w:color="auto"/>
            <w:left w:val="none" w:sz="0" w:space="0" w:color="auto"/>
            <w:bottom w:val="none" w:sz="0" w:space="0" w:color="auto"/>
            <w:right w:val="none" w:sz="0" w:space="0" w:color="auto"/>
          </w:divBdr>
        </w:div>
        <w:div w:id="1039860202">
          <w:marLeft w:val="1800"/>
          <w:marRight w:val="0"/>
          <w:marTop w:val="0"/>
          <w:marBottom w:val="0"/>
          <w:divBdr>
            <w:top w:val="none" w:sz="0" w:space="0" w:color="auto"/>
            <w:left w:val="none" w:sz="0" w:space="0" w:color="auto"/>
            <w:bottom w:val="none" w:sz="0" w:space="0" w:color="auto"/>
            <w:right w:val="none" w:sz="0" w:space="0" w:color="auto"/>
          </w:divBdr>
        </w:div>
        <w:div w:id="1255626590">
          <w:marLeft w:val="1166"/>
          <w:marRight w:val="0"/>
          <w:marTop w:val="0"/>
          <w:marBottom w:val="0"/>
          <w:divBdr>
            <w:top w:val="none" w:sz="0" w:space="0" w:color="auto"/>
            <w:left w:val="none" w:sz="0" w:space="0" w:color="auto"/>
            <w:bottom w:val="none" w:sz="0" w:space="0" w:color="auto"/>
            <w:right w:val="none" w:sz="0" w:space="0" w:color="auto"/>
          </w:divBdr>
        </w:div>
        <w:div w:id="1402369584">
          <w:marLeft w:val="547"/>
          <w:marRight w:val="0"/>
          <w:marTop w:val="0"/>
          <w:marBottom w:val="0"/>
          <w:divBdr>
            <w:top w:val="none" w:sz="0" w:space="0" w:color="auto"/>
            <w:left w:val="none" w:sz="0" w:space="0" w:color="auto"/>
            <w:bottom w:val="none" w:sz="0" w:space="0" w:color="auto"/>
            <w:right w:val="none" w:sz="0" w:space="0" w:color="auto"/>
          </w:divBdr>
        </w:div>
        <w:div w:id="1567103712">
          <w:marLeft w:val="1166"/>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928620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72917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521096">
      <w:bodyDiv w:val="1"/>
      <w:marLeft w:val="0"/>
      <w:marRight w:val="0"/>
      <w:marTop w:val="0"/>
      <w:marBottom w:val="0"/>
      <w:divBdr>
        <w:top w:val="none" w:sz="0" w:space="0" w:color="auto"/>
        <w:left w:val="none" w:sz="0" w:space="0" w:color="auto"/>
        <w:bottom w:val="none" w:sz="0" w:space="0" w:color="auto"/>
        <w:right w:val="none" w:sz="0" w:space="0" w:color="auto"/>
      </w:divBdr>
    </w:div>
    <w:div w:id="7503961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866906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8275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502301">
      <w:bodyDiv w:val="1"/>
      <w:marLeft w:val="0"/>
      <w:marRight w:val="0"/>
      <w:marTop w:val="0"/>
      <w:marBottom w:val="0"/>
      <w:divBdr>
        <w:top w:val="none" w:sz="0" w:space="0" w:color="auto"/>
        <w:left w:val="none" w:sz="0" w:space="0" w:color="auto"/>
        <w:bottom w:val="none" w:sz="0" w:space="0" w:color="auto"/>
        <w:right w:val="none" w:sz="0" w:space="0" w:color="auto"/>
      </w:divBdr>
      <w:divsChild>
        <w:div w:id="77024335">
          <w:marLeft w:val="1166"/>
          <w:marRight w:val="0"/>
          <w:marTop w:val="0"/>
          <w:marBottom w:val="0"/>
          <w:divBdr>
            <w:top w:val="none" w:sz="0" w:space="0" w:color="auto"/>
            <w:left w:val="none" w:sz="0" w:space="0" w:color="auto"/>
            <w:bottom w:val="none" w:sz="0" w:space="0" w:color="auto"/>
            <w:right w:val="none" w:sz="0" w:space="0" w:color="auto"/>
          </w:divBdr>
        </w:div>
        <w:div w:id="532573102">
          <w:marLeft w:val="1800"/>
          <w:marRight w:val="0"/>
          <w:marTop w:val="0"/>
          <w:marBottom w:val="0"/>
          <w:divBdr>
            <w:top w:val="none" w:sz="0" w:space="0" w:color="auto"/>
            <w:left w:val="none" w:sz="0" w:space="0" w:color="auto"/>
            <w:bottom w:val="none" w:sz="0" w:space="0" w:color="auto"/>
            <w:right w:val="none" w:sz="0" w:space="0" w:color="auto"/>
          </w:divBdr>
        </w:div>
        <w:div w:id="754280324">
          <w:marLeft w:val="1166"/>
          <w:marRight w:val="0"/>
          <w:marTop w:val="0"/>
          <w:marBottom w:val="0"/>
          <w:divBdr>
            <w:top w:val="none" w:sz="0" w:space="0" w:color="auto"/>
            <w:left w:val="none" w:sz="0" w:space="0" w:color="auto"/>
            <w:bottom w:val="none" w:sz="0" w:space="0" w:color="auto"/>
            <w:right w:val="none" w:sz="0" w:space="0" w:color="auto"/>
          </w:divBdr>
        </w:div>
        <w:div w:id="845676568">
          <w:marLeft w:val="1166"/>
          <w:marRight w:val="0"/>
          <w:marTop w:val="0"/>
          <w:marBottom w:val="0"/>
          <w:divBdr>
            <w:top w:val="none" w:sz="0" w:space="0" w:color="auto"/>
            <w:left w:val="none" w:sz="0" w:space="0" w:color="auto"/>
            <w:bottom w:val="none" w:sz="0" w:space="0" w:color="auto"/>
            <w:right w:val="none" w:sz="0" w:space="0" w:color="auto"/>
          </w:divBdr>
        </w:div>
        <w:div w:id="902910723">
          <w:marLeft w:val="1166"/>
          <w:marRight w:val="0"/>
          <w:marTop w:val="0"/>
          <w:marBottom w:val="0"/>
          <w:divBdr>
            <w:top w:val="none" w:sz="0" w:space="0" w:color="auto"/>
            <w:left w:val="none" w:sz="0" w:space="0" w:color="auto"/>
            <w:bottom w:val="none" w:sz="0" w:space="0" w:color="auto"/>
            <w:right w:val="none" w:sz="0" w:space="0" w:color="auto"/>
          </w:divBdr>
        </w:div>
        <w:div w:id="1116291049">
          <w:marLeft w:val="547"/>
          <w:marRight w:val="0"/>
          <w:marTop w:val="0"/>
          <w:marBottom w:val="0"/>
          <w:divBdr>
            <w:top w:val="none" w:sz="0" w:space="0" w:color="auto"/>
            <w:left w:val="none" w:sz="0" w:space="0" w:color="auto"/>
            <w:bottom w:val="none" w:sz="0" w:space="0" w:color="auto"/>
            <w:right w:val="none" w:sz="0" w:space="0" w:color="auto"/>
          </w:divBdr>
        </w:div>
        <w:div w:id="1498157963">
          <w:marLeft w:val="547"/>
          <w:marRight w:val="0"/>
          <w:marTop w:val="0"/>
          <w:marBottom w:val="0"/>
          <w:divBdr>
            <w:top w:val="none" w:sz="0" w:space="0" w:color="auto"/>
            <w:left w:val="none" w:sz="0" w:space="0" w:color="auto"/>
            <w:bottom w:val="none" w:sz="0" w:space="0" w:color="auto"/>
            <w:right w:val="none" w:sz="0" w:space="0" w:color="auto"/>
          </w:divBdr>
        </w:div>
        <w:div w:id="1645887940">
          <w:marLeft w:val="1800"/>
          <w:marRight w:val="0"/>
          <w:marTop w:val="0"/>
          <w:marBottom w:val="0"/>
          <w:divBdr>
            <w:top w:val="none" w:sz="0" w:space="0" w:color="auto"/>
            <w:left w:val="none" w:sz="0" w:space="0" w:color="auto"/>
            <w:bottom w:val="none" w:sz="0" w:space="0" w:color="auto"/>
            <w:right w:val="none" w:sz="0" w:space="0" w:color="auto"/>
          </w:divBdr>
        </w:div>
        <w:div w:id="1666205710">
          <w:marLeft w:val="547"/>
          <w:marRight w:val="0"/>
          <w:marTop w:val="0"/>
          <w:marBottom w:val="0"/>
          <w:divBdr>
            <w:top w:val="none" w:sz="0" w:space="0" w:color="auto"/>
            <w:left w:val="none" w:sz="0" w:space="0" w:color="auto"/>
            <w:bottom w:val="none" w:sz="0" w:space="0" w:color="auto"/>
            <w:right w:val="none" w:sz="0" w:space="0" w:color="auto"/>
          </w:divBdr>
        </w:div>
        <w:div w:id="1686440860">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0731139">
      <w:bodyDiv w:val="1"/>
      <w:marLeft w:val="0"/>
      <w:marRight w:val="0"/>
      <w:marTop w:val="0"/>
      <w:marBottom w:val="0"/>
      <w:divBdr>
        <w:top w:val="none" w:sz="0" w:space="0" w:color="auto"/>
        <w:left w:val="none" w:sz="0" w:space="0" w:color="auto"/>
        <w:bottom w:val="none" w:sz="0" w:space="0" w:color="auto"/>
        <w:right w:val="none" w:sz="0" w:space="0" w:color="auto"/>
      </w:divBdr>
      <w:divsChild>
        <w:div w:id="99838786">
          <w:marLeft w:val="547"/>
          <w:marRight w:val="0"/>
          <w:marTop w:val="0"/>
          <w:marBottom w:val="0"/>
          <w:divBdr>
            <w:top w:val="none" w:sz="0" w:space="0" w:color="auto"/>
            <w:left w:val="none" w:sz="0" w:space="0" w:color="auto"/>
            <w:bottom w:val="none" w:sz="0" w:space="0" w:color="auto"/>
            <w:right w:val="none" w:sz="0" w:space="0" w:color="auto"/>
          </w:divBdr>
        </w:div>
        <w:div w:id="827793872">
          <w:marLeft w:val="547"/>
          <w:marRight w:val="0"/>
          <w:marTop w:val="0"/>
          <w:marBottom w:val="0"/>
          <w:divBdr>
            <w:top w:val="none" w:sz="0" w:space="0" w:color="auto"/>
            <w:left w:val="none" w:sz="0" w:space="0" w:color="auto"/>
            <w:bottom w:val="none" w:sz="0" w:space="0" w:color="auto"/>
            <w:right w:val="none" w:sz="0" w:space="0" w:color="auto"/>
          </w:divBdr>
        </w:div>
        <w:div w:id="1357851023">
          <w:marLeft w:val="547"/>
          <w:marRight w:val="0"/>
          <w:marTop w:val="0"/>
          <w:marBottom w:val="0"/>
          <w:divBdr>
            <w:top w:val="none" w:sz="0" w:space="0" w:color="auto"/>
            <w:left w:val="none" w:sz="0" w:space="0" w:color="auto"/>
            <w:bottom w:val="none" w:sz="0" w:space="0" w:color="auto"/>
            <w:right w:val="none" w:sz="0" w:space="0" w:color="auto"/>
          </w:divBdr>
        </w:div>
        <w:div w:id="1488086213">
          <w:marLeft w:val="547"/>
          <w:marRight w:val="0"/>
          <w:marTop w:val="0"/>
          <w:marBottom w:val="0"/>
          <w:divBdr>
            <w:top w:val="none" w:sz="0" w:space="0" w:color="auto"/>
            <w:left w:val="none" w:sz="0" w:space="0" w:color="auto"/>
            <w:bottom w:val="none" w:sz="0" w:space="0" w:color="auto"/>
            <w:right w:val="none" w:sz="0" w:space="0" w:color="auto"/>
          </w:divBdr>
        </w:div>
        <w:div w:id="1968049480">
          <w:marLeft w:val="547"/>
          <w:marRight w:val="0"/>
          <w:marTop w:val="0"/>
          <w:marBottom w:val="0"/>
          <w:divBdr>
            <w:top w:val="none" w:sz="0" w:space="0" w:color="auto"/>
            <w:left w:val="none" w:sz="0" w:space="0" w:color="auto"/>
            <w:bottom w:val="none" w:sz="0" w:space="0" w:color="auto"/>
            <w:right w:val="none" w:sz="0" w:space="0" w:color="auto"/>
          </w:divBdr>
        </w:div>
        <w:div w:id="1992950790">
          <w:marLeft w:val="547"/>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4317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9148390">
      <w:bodyDiv w:val="1"/>
      <w:marLeft w:val="0"/>
      <w:marRight w:val="0"/>
      <w:marTop w:val="0"/>
      <w:marBottom w:val="0"/>
      <w:divBdr>
        <w:top w:val="none" w:sz="0" w:space="0" w:color="auto"/>
        <w:left w:val="none" w:sz="0" w:space="0" w:color="auto"/>
        <w:bottom w:val="none" w:sz="0" w:space="0" w:color="auto"/>
        <w:right w:val="none" w:sz="0" w:space="0" w:color="auto"/>
      </w:divBdr>
      <w:divsChild>
        <w:div w:id="748695438">
          <w:marLeft w:val="1800"/>
          <w:marRight w:val="0"/>
          <w:marTop w:val="0"/>
          <w:marBottom w:val="0"/>
          <w:divBdr>
            <w:top w:val="none" w:sz="0" w:space="0" w:color="auto"/>
            <w:left w:val="none" w:sz="0" w:space="0" w:color="auto"/>
            <w:bottom w:val="none" w:sz="0" w:space="0" w:color="auto"/>
            <w:right w:val="none" w:sz="0" w:space="0" w:color="auto"/>
          </w:divBdr>
        </w:div>
        <w:div w:id="869807003">
          <w:marLeft w:val="1166"/>
          <w:marRight w:val="0"/>
          <w:marTop w:val="0"/>
          <w:marBottom w:val="0"/>
          <w:divBdr>
            <w:top w:val="none" w:sz="0" w:space="0" w:color="auto"/>
            <w:left w:val="none" w:sz="0" w:space="0" w:color="auto"/>
            <w:bottom w:val="none" w:sz="0" w:space="0" w:color="auto"/>
            <w:right w:val="none" w:sz="0" w:space="0" w:color="auto"/>
          </w:divBdr>
        </w:div>
        <w:div w:id="882444644">
          <w:marLeft w:val="1166"/>
          <w:marRight w:val="0"/>
          <w:marTop w:val="0"/>
          <w:marBottom w:val="0"/>
          <w:divBdr>
            <w:top w:val="none" w:sz="0" w:space="0" w:color="auto"/>
            <w:left w:val="none" w:sz="0" w:space="0" w:color="auto"/>
            <w:bottom w:val="none" w:sz="0" w:space="0" w:color="auto"/>
            <w:right w:val="none" w:sz="0" w:space="0" w:color="auto"/>
          </w:divBdr>
        </w:div>
        <w:div w:id="1290891348">
          <w:marLeft w:val="1166"/>
          <w:marRight w:val="0"/>
          <w:marTop w:val="0"/>
          <w:marBottom w:val="0"/>
          <w:divBdr>
            <w:top w:val="none" w:sz="0" w:space="0" w:color="auto"/>
            <w:left w:val="none" w:sz="0" w:space="0" w:color="auto"/>
            <w:bottom w:val="none" w:sz="0" w:space="0" w:color="auto"/>
            <w:right w:val="none" w:sz="0" w:space="0" w:color="auto"/>
          </w:divBdr>
        </w:div>
        <w:div w:id="1291129863">
          <w:marLeft w:val="1166"/>
          <w:marRight w:val="0"/>
          <w:marTop w:val="0"/>
          <w:marBottom w:val="0"/>
          <w:divBdr>
            <w:top w:val="none" w:sz="0" w:space="0" w:color="auto"/>
            <w:left w:val="none" w:sz="0" w:space="0" w:color="auto"/>
            <w:bottom w:val="none" w:sz="0" w:space="0" w:color="auto"/>
            <w:right w:val="none" w:sz="0" w:space="0" w:color="auto"/>
          </w:divBdr>
        </w:div>
        <w:div w:id="1402944659">
          <w:marLeft w:val="1800"/>
          <w:marRight w:val="0"/>
          <w:marTop w:val="0"/>
          <w:marBottom w:val="0"/>
          <w:divBdr>
            <w:top w:val="none" w:sz="0" w:space="0" w:color="auto"/>
            <w:left w:val="none" w:sz="0" w:space="0" w:color="auto"/>
            <w:bottom w:val="none" w:sz="0" w:space="0" w:color="auto"/>
            <w:right w:val="none" w:sz="0" w:space="0" w:color="auto"/>
          </w:divBdr>
        </w:div>
        <w:div w:id="1572502056">
          <w:marLeft w:val="547"/>
          <w:marRight w:val="0"/>
          <w:marTop w:val="0"/>
          <w:marBottom w:val="0"/>
          <w:divBdr>
            <w:top w:val="none" w:sz="0" w:space="0" w:color="auto"/>
            <w:left w:val="none" w:sz="0" w:space="0" w:color="auto"/>
            <w:bottom w:val="none" w:sz="0" w:space="0" w:color="auto"/>
            <w:right w:val="none" w:sz="0" w:space="0" w:color="auto"/>
          </w:divBdr>
        </w:div>
        <w:div w:id="1765372805">
          <w:marLeft w:val="1800"/>
          <w:marRight w:val="0"/>
          <w:marTop w:val="0"/>
          <w:marBottom w:val="0"/>
          <w:divBdr>
            <w:top w:val="none" w:sz="0" w:space="0" w:color="auto"/>
            <w:left w:val="none" w:sz="0" w:space="0" w:color="auto"/>
            <w:bottom w:val="none" w:sz="0" w:space="0" w:color="auto"/>
            <w:right w:val="none" w:sz="0" w:space="0" w:color="auto"/>
          </w:divBdr>
        </w:div>
      </w:divsChild>
    </w:div>
    <w:div w:id="1589804775">
      <w:bodyDiv w:val="1"/>
      <w:marLeft w:val="0"/>
      <w:marRight w:val="0"/>
      <w:marTop w:val="0"/>
      <w:marBottom w:val="0"/>
      <w:divBdr>
        <w:top w:val="none" w:sz="0" w:space="0" w:color="auto"/>
        <w:left w:val="none" w:sz="0" w:space="0" w:color="auto"/>
        <w:bottom w:val="none" w:sz="0" w:space="0" w:color="auto"/>
        <w:right w:val="none" w:sz="0" w:space="0" w:color="auto"/>
      </w:divBdr>
      <w:divsChild>
        <w:div w:id="548885754">
          <w:marLeft w:val="547"/>
          <w:marRight w:val="0"/>
          <w:marTop w:val="0"/>
          <w:marBottom w:val="0"/>
          <w:divBdr>
            <w:top w:val="none" w:sz="0" w:space="0" w:color="auto"/>
            <w:left w:val="none" w:sz="0" w:space="0" w:color="auto"/>
            <w:bottom w:val="none" w:sz="0" w:space="0" w:color="auto"/>
            <w:right w:val="none" w:sz="0" w:space="0" w:color="auto"/>
          </w:divBdr>
        </w:div>
        <w:div w:id="882598285">
          <w:marLeft w:val="547"/>
          <w:marRight w:val="0"/>
          <w:marTop w:val="0"/>
          <w:marBottom w:val="0"/>
          <w:divBdr>
            <w:top w:val="none" w:sz="0" w:space="0" w:color="auto"/>
            <w:left w:val="none" w:sz="0" w:space="0" w:color="auto"/>
            <w:bottom w:val="none" w:sz="0" w:space="0" w:color="auto"/>
            <w:right w:val="none" w:sz="0" w:space="0" w:color="auto"/>
          </w:divBdr>
        </w:div>
        <w:div w:id="1001927283">
          <w:marLeft w:val="547"/>
          <w:marRight w:val="0"/>
          <w:marTop w:val="0"/>
          <w:marBottom w:val="0"/>
          <w:divBdr>
            <w:top w:val="none" w:sz="0" w:space="0" w:color="auto"/>
            <w:left w:val="none" w:sz="0" w:space="0" w:color="auto"/>
            <w:bottom w:val="none" w:sz="0" w:space="0" w:color="auto"/>
            <w:right w:val="none" w:sz="0" w:space="0" w:color="auto"/>
          </w:divBdr>
        </w:div>
        <w:div w:id="1217082864">
          <w:marLeft w:val="547"/>
          <w:marRight w:val="0"/>
          <w:marTop w:val="0"/>
          <w:marBottom w:val="0"/>
          <w:divBdr>
            <w:top w:val="none" w:sz="0" w:space="0" w:color="auto"/>
            <w:left w:val="none" w:sz="0" w:space="0" w:color="auto"/>
            <w:bottom w:val="none" w:sz="0" w:space="0" w:color="auto"/>
            <w:right w:val="none" w:sz="0" w:space="0" w:color="auto"/>
          </w:divBdr>
        </w:div>
        <w:div w:id="1482696899">
          <w:marLeft w:val="547"/>
          <w:marRight w:val="0"/>
          <w:marTop w:val="0"/>
          <w:marBottom w:val="0"/>
          <w:divBdr>
            <w:top w:val="none" w:sz="0" w:space="0" w:color="auto"/>
            <w:left w:val="none" w:sz="0" w:space="0" w:color="auto"/>
            <w:bottom w:val="none" w:sz="0" w:space="0" w:color="auto"/>
            <w:right w:val="none" w:sz="0" w:space="0" w:color="auto"/>
          </w:divBdr>
        </w:div>
        <w:div w:id="1542935070">
          <w:marLeft w:val="547"/>
          <w:marRight w:val="0"/>
          <w:marTop w:val="0"/>
          <w:marBottom w:val="0"/>
          <w:divBdr>
            <w:top w:val="none" w:sz="0" w:space="0" w:color="auto"/>
            <w:left w:val="none" w:sz="0" w:space="0" w:color="auto"/>
            <w:bottom w:val="none" w:sz="0" w:space="0" w:color="auto"/>
            <w:right w:val="none" w:sz="0" w:space="0" w:color="auto"/>
          </w:divBdr>
        </w:div>
      </w:divsChild>
    </w:div>
    <w:div w:id="16116683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7796406">
      <w:bodyDiv w:val="1"/>
      <w:marLeft w:val="0"/>
      <w:marRight w:val="0"/>
      <w:marTop w:val="0"/>
      <w:marBottom w:val="0"/>
      <w:divBdr>
        <w:top w:val="none" w:sz="0" w:space="0" w:color="auto"/>
        <w:left w:val="none" w:sz="0" w:space="0" w:color="auto"/>
        <w:bottom w:val="none" w:sz="0" w:space="0" w:color="auto"/>
        <w:right w:val="none" w:sz="0" w:space="0" w:color="auto"/>
      </w:divBdr>
      <w:divsChild>
        <w:div w:id="39212223">
          <w:marLeft w:val="1800"/>
          <w:marRight w:val="0"/>
          <w:marTop w:val="0"/>
          <w:marBottom w:val="0"/>
          <w:divBdr>
            <w:top w:val="none" w:sz="0" w:space="0" w:color="auto"/>
            <w:left w:val="none" w:sz="0" w:space="0" w:color="auto"/>
            <w:bottom w:val="none" w:sz="0" w:space="0" w:color="auto"/>
            <w:right w:val="none" w:sz="0" w:space="0" w:color="auto"/>
          </w:divBdr>
        </w:div>
        <w:div w:id="563755047">
          <w:marLeft w:val="1166"/>
          <w:marRight w:val="0"/>
          <w:marTop w:val="0"/>
          <w:marBottom w:val="0"/>
          <w:divBdr>
            <w:top w:val="none" w:sz="0" w:space="0" w:color="auto"/>
            <w:left w:val="none" w:sz="0" w:space="0" w:color="auto"/>
            <w:bottom w:val="none" w:sz="0" w:space="0" w:color="auto"/>
            <w:right w:val="none" w:sz="0" w:space="0" w:color="auto"/>
          </w:divBdr>
        </w:div>
        <w:div w:id="575672311">
          <w:marLeft w:val="1166"/>
          <w:marRight w:val="0"/>
          <w:marTop w:val="0"/>
          <w:marBottom w:val="0"/>
          <w:divBdr>
            <w:top w:val="none" w:sz="0" w:space="0" w:color="auto"/>
            <w:left w:val="none" w:sz="0" w:space="0" w:color="auto"/>
            <w:bottom w:val="none" w:sz="0" w:space="0" w:color="auto"/>
            <w:right w:val="none" w:sz="0" w:space="0" w:color="auto"/>
          </w:divBdr>
        </w:div>
        <w:div w:id="777332735">
          <w:marLeft w:val="547"/>
          <w:marRight w:val="0"/>
          <w:marTop w:val="0"/>
          <w:marBottom w:val="0"/>
          <w:divBdr>
            <w:top w:val="none" w:sz="0" w:space="0" w:color="auto"/>
            <w:left w:val="none" w:sz="0" w:space="0" w:color="auto"/>
            <w:bottom w:val="none" w:sz="0" w:space="0" w:color="auto"/>
            <w:right w:val="none" w:sz="0" w:space="0" w:color="auto"/>
          </w:divBdr>
        </w:div>
        <w:div w:id="1051030142">
          <w:marLeft w:val="1166"/>
          <w:marRight w:val="0"/>
          <w:marTop w:val="0"/>
          <w:marBottom w:val="0"/>
          <w:divBdr>
            <w:top w:val="none" w:sz="0" w:space="0" w:color="auto"/>
            <w:left w:val="none" w:sz="0" w:space="0" w:color="auto"/>
            <w:bottom w:val="none" w:sz="0" w:space="0" w:color="auto"/>
            <w:right w:val="none" w:sz="0" w:space="0" w:color="auto"/>
          </w:divBdr>
        </w:div>
        <w:div w:id="1063723130">
          <w:marLeft w:val="1800"/>
          <w:marRight w:val="0"/>
          <w:marTop w:val="0"/>
          <w:marBottom w:val="0"/>
          <w:divBdr>
            <w:top w:val="none" w:sz="0" w:space="0" w:color="auto"/>
            <w:left w:val="none" w:sz="0" w:space="0" w:color="auto"/>
            <w:bottom w:val="none" w:sz="0" w:space="0" w:color="auto"/>
            <w:right w:val="none" w:sz="0" w:space="0" w:color="auto"/>
          </w:divBdr>
        </w:div>
        <w:div w:id="1213930860">
          <w:marLeft w:val="1800"/>
          <w:marRight w:val="0"/>
          <w:marTop w:val="0"/>
          <w:marBottom w:val="0"/>
          <w:divBdr>
            <w:top w:val="none" w:sz="0" w:space="0" w:color="auto"/>
            <w:left w:val="none" w:sz="0" w:space="0" w:color="auto"/>
            <w:bottom w:val="none" w:sz="0" w:space="0" w:color="auto"/>
            <w:right w:val="none" w:sz="0" w:space="0" w:color="auto"/>
          </w:divBdr>
        </w:div>
        <w:div w:id="1277523416">
          <w:marLeft w:val="1166"/>
          <w:marRight w:val="0"/>
          <w:marTop w:val="0"/>
          <w:marBottom w:val="0"/>
          <w:divBdr>
            <w:top w:val="none" w:sz="0" w:space="0" w:color="auto"/>
            <w:left w:val="none" w:sz="0" w:space="0" w:color="auto"/>
            <w:bottom w:val="none" w:sz="0" w:space="0" w:color="auto"/>
            <w:right w:val="none" w:sz="0" w:space="0" w:color="auto"/>
          </w:divBdr>
        </w:div>
        <w:div w:id="1539078298">
          <w:marLeft w:val="1166"/>
          <w:marRight w:val="0"/>
          <w:marTop w:val="0"/>
          <w:marBottom w:val="0"/>
          <w:divBdr>
            <w:top w:val="none" w:sz="0" w:space="0" w:color="auto"/>
            <w:left w:val="none" w:sz="0" w:space="0" w:color="auto"/>
            <w:bottom w:val="none" w:sz="0" w:space="0" w:color="auto"/>
            <w:right w:val="none" w:sz="0" w:space="0" w:color="auto"/>
          </w:divBdr>
        </w:div>
        <w:div w:id="1567061981">
          <w:marLeft w:val="1800"/>
          <w:marRight w:val="0"/>
          <w:marTop w:val="0"/>
          <w:marBottom w:val="0"/>
          <w:divBdr>
            <w:top w:val="none" w:sz="0" w:space="0" w:color="auto"/>
            <w:left w:val="none" w:sz="0" w:space="0" w:color="auto"/>
            <w:bottom w:val="none" w:sz="0" w:space="0" w:color="auto"/>
            <w:right w:val="none" w:sz="0" w:space="0" w:color="auto"/>
          </w:divBdr>
        </w:div>
        <w:div w:id="1928031984">
          <w:marLeft w:val="1166"/>
          <w:marRight w:val="0"/>
          <w:marTop w:val="0"/>
          <w:marBottom w:val="0"/>
          <w:divBdr>
            <w:top w:val="none" w:sz="0" w:space="0" w:color="auto"/>
            <w:left w:val="none" w:sz="0" w:space="0" w:color="auto"/>
            <w:bottom w:val="none" w:sz="0" w:space="0" w:color="auto"/>
            <w:right w:val="none" w:sz="0" w:space="0" w:color="auto"/>
          </w:divBdr>
        </w:div>
        <w:div w:id="1996258209">
          <w:marLeft w:val="1166"/>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4982757">
      <w:bodyDiv w:val="1"/>
      <w:marLeft w:val="0"/>
      <w:marRight w:val="0"/>
      <w:marTop w:val="0"/>
      <w:marBottom w:val="0"/>
      <w:divBdr>
        <w:top w:val="none" w:sz="0" w:space="0" w:color="auto"/>
        <w:left w:val="none" w:sz="0" w:space="0" w:color="auto"/>
        <w:bottom w:val="none" w:sz="0" w:space="0" w:color="auto"/>
        <w:right w:val="none" w:sz="0" w:space="0" w:color="auto"/>
      </w:divBdr>
      <w:divsChild>
        <w:div w:id="443309355">
          <w:marLeft w:val="547"/>
          <w:marRight w:val="0"/>
          <w:marTop w:val="0"/>
          <w:marBottom w:val="0"/>
          <w:divBdr>
            <w:top w:val="none" w:sz="0" w:space="0" w:color="auto"/>
            <w:left w:val="none" w:sz="0" w:space="0" w:color="auto"/>
            <w:bottom w:val="none" w:sz="0" w:space="0" w:color="auto"/>
            <w:right w:val="none" w:sz="0" w:space="0" w:color="auto"/>
          </w:divBdr>
        </w:div>
        <w:div w:id="2132094405">
          <w:marLeft w:val="547"/>
          <w:marRight w:val="0"/>
          <w:marTop w:val="0"/>
          <w:marBottom w:val="0"/>
          <w:divBdr>
            <w:top w:val="none" w:sz="0" w:space="0" w:color="auto"/>
            <w:left w:val="none" w:sz="0" w:space="0" w:color="auto"/>
            <w:bottom w:val="none" w:sz="0" w:space="0" w:color="auto"/>
            <w:right w:val="none" w:sz="0" w:space="0" w:color="auto"/>
          </w:divBdr>
        </w:div>
      </w:divsChild>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364571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718157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5AIRPNAIUNRU-1830940522-17342</_dlc_DocId>
    <_dlc_DocIdUrl xmlns="71c5aaf6-e6ce-465b-b873-5148d2a4c105">
      <Url>https://nokia.sharepoint.com/sites/c5g/5gradio/_layouts/15/DocIdRedir.aspx?ID=5AIRPNAIUNRU-1830940522-17342</Url>
      <Description>5AIRPNAIUNRU-1830940522-17342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11</Pages>
  <Words>5231</Words>
  <Characters>28952</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34115</CharactersWithSpaces>
  <SharedDoc>false</SharedDoc>
  <HLinks>
    <vt:vector size="24" baseType="variant">
      <vt:variant>
        <vt:i4>5177455</vt:i4>
      </vt:variant>
      <vt:variant>
        <vt:i4>9</vt:i4>
      </vt:variant>
      <vt:variant>
        <vt:i4>0</vt:i4>
      </vt:variant>
      <vt:variant>
        <vt:i4>5</vt:i4>
      </vt:variant>
      <vt:variant>
        <vt:lpwstr>mailto:hyun-su.cha@nokia.com</vt:lpwstr>
      </vt:variant>
      <vt:variant>
        <vt:lpwstr/>
      </vt:variant>
      <vt:variant>
        <vt:i4>4980856</vt:i4>
      </vt:variant>
      <vt:variant>
        <vt:i4>6</vt:i4>
      </vt:variant>
      <vt:variant>
        <vt:i4>0</vt:i4>
      </vt:variant>
      <vt:variant>
        <vt:i4>5</vt:i4>
      </vt:variant>
      <vt:variant>
        <vt:lpwstr>mailto:oana-elena.barbu@nokia-bell-labs.com</vt:lpwstr>
      </vt:variant>
      <vt:variant>
        <vt:lpwstr/>
      </vt:variant>
      <vt:variant>
        <vt:i4>852079</vt:i4>
      </vt:variant>
      <vt:variant>
        <vt:i4>3</vt:i4>
      </vt:variant>
      <vt:variant>
        <vt:i4>0</vt:i4>
      </vt:variant>
      <vt:variant>
        <vt:i4>5</vt:i4>
      </vt:variant>
      <vt:variant>
        <vt:lpwstr>mailto:ryan.keating@nokia-bell-labs.com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2016-06-20T15:35:00Z</cp:lastPrinted>
  <dcterms:created xsi:type="dcterms:W3CDTF">2022-09-30T17:04:00Z</dcterms:created>
  <dcterms:modified xsi:type="dcterms:W3CDTF">2022-09-30T17:04:00Z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11aa4be1-f649-4711-b39f-e74942723bed</vt:lpwstr>
  </property>
</Properties>
</file>